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518FF" w14:textId="77777777" w:rsidR="007E2BD5" w:rsidRDefault="007E2BD5" w:rsidP="000E50C9">
      <w:pPr>
        <w:spacing w:line="276" w:lineRule="auto"/>
        <w:ind w:left="-142"/>
        <w:jc w:val="center"/>
        <w:rPr>
          <w:rFonts w:ascii="Bookman Old Style" w:hAnsi="Bookman Old Style"/>
          <w:b/>
          <w:bCs/>
        </w:rPr>
      </w:pPr>
    </w:p>
    <w:p w14:paraId="21E2D9E9" w14:textId="78AA6301" w:rsidR="00ED1D33" w:rsidRPr="00387082" w:rsidRDefault="00ED1D33" w:rsidP="000E50C9">
      <w:pPr>
        <w:spacing w:line="276" w:lineRule="auto"/>
        <w:ind w:left="-142"/>
        <w:jc w:val="center"/>
        <w:rPr>
          <w:rFonts w:ascii="Bookman Old Style" w:hAnsi="Bookman Old Style"/>
          <w:b/>
          <w:bCs/>
        </w:rPr>
      </w:pPr>
      <w:r w:rsidRPr="00387082">
        <w:rPr>
          <w:rFonts w:ascii="Bookman Old Style" w:hAnsi="Bookman Old Style"/>
          <w:b/>
          <w:bCs/>
        </w:rPr>
        <w:t>Evolution hebdomadaire des prix des produits de grande consommation et leurs variations dans certaines villes principales</w:t>
      </w:r>
    </w:p>
    <w:p w14:paraId="16CE72AD" w14:textId="584E4473" w:rsidR="00ED1D33" w:rsidRPr="00387082" w:rsidRDefault="00577249" w:rsidP="00A52716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Période : semaine du 19</w:t>
      </w:r>
      <w:r w:rsidR="003576C7">
        <w:rPr>
          <w:rFonts w:ascii="Bookman Old Style" w:hAnsi="Bookman Old Style"/>
          <w:b/>
          <w:bCs/>
        </w:rPr>
        <w:t xml:space="preserve"> </w:t>
      </w:r>
      <w:r w:rsidR="006B516C">
        <w:rPr>
          <w:rFonts w:ascii="Bookman Old Style" w:hAnsi="Bookman Old Style"/>
          <w:b/>
          <w:bCs/>
        </w:rPr>
        <w:t xml:space="preserve">au </w:t>
      </w:r>
      <w:r>
        <w:rPr>
          <w:rFonts w:ascii="Bookman Old Style" w:hAnsi="Bookman Old Style"/>
          <w:b/>
          <w:bCs/>
        </w:rPr>
        <w:t>25</w:t>
      </w:r>
      <w:r w:rsidR="00806C66">
        <w:rPr>
          <w:rFonts w:ascii="Bookman Old Style" w:hAnsi="Bookman Old Style"/>
          <w:b/>
          <w:bCs/>
        </w:rPr>
        <w:t xml:space="preserve"> déc</w:t>
      </w:r>
      <w:r w:rsidR="006B516C">
        <w:rPr>
          <w:rFonts w:ascii="Bookman Old Style" w:hAnsi="Bookman Old Style"/>
          <w:b/>
          <w:bCs/>
        </w:rPr>
        <w:t>embre</w:t>
      </w:r>
      <w:r w:rsidR="008C1BEB">
        <w:rPr>
          <w:rFonts w:ascii="Bookman Old Style" w:hAnsi="Bookman Old Style"/>
          <w:b/>
          <w:bCs/>
        </w:rPr>
        <w:t xml:space="preserve"> </w:t>
      </w:r>
      <w:r w:rsidR="00ED1D33" w:rsidRPr="00387082">
        <w:rPr>
          <w:rFonts w:ascii="Bookman Old Style" w:hAnsi="Bookman Old Style"/>
          <w:b/>
          <w:bCs/>
        </w:rPr>
        <w:t>2022</w:t>
      </w:r>
    </w:p>
    <w:p w14:paraId="517C575A" w14:textId="77777777" w:rsidR="008B0EB7" w:rsidRDefault="008B0EB7" w:rsidP="00E75EBB">
      <w:pPr>
        <w:spacing w:before="60" w:after="120"/>
        <w:jc w:val="both"/>
        <w:rPr>
          <w:rFonts w:ascii="Bookman Old Style" w:hAnsi="Bookman Old Style"/>
          <w:spacing w:val="-10"/>
          <w:u w:val="single"/>
        </w:rPr>
      </w:pPr>
    </w:p>
    <w:p w14:paraId="36711A98" w14:textId="753D097B" w:rsidR="0035762C" w:rsidRPr="0035762C" w:rsidRDefault="00CD0C5E" w:rsidP="0035762C">
      <w:pPr>
        <w:spacing w:before="60" w:after="120"/>
        <w:jc w:val="both"/>
        <w:rPr>
          <w:rFonts w:ascii="Bookman Old Style" w:hAnsi="Bookman Old Style"/>
          <w:spacing w:val="-10"/>
          <w:u w:val="single"/>
        </w:rPr>
      </w:pPr>
      <w:r>
        <w:rPr>
          <w:rFonts w:ascii="Bookman Old Style" w:hAnsi="Bookman Old Style"/>
          <w:spacing w:val="-10"/>
          <w:u w:val="single"/>
        </w:rPr>
        <w:t>Riz</w:t>
      </w:r>
      <w:r w:rsidR="0035762C" w:rsidRPr="0035762C">
        <w:rPr>
          <w:rFonts w:ascii="Bookman Old Style" w:hAnsi="Bookman Old Style"/>
          <w:spacing w:val="-10"/>
          <w:u w:val="single"/>
        </w:rPr>
        <w:t xml:space="preserve"> en grains</w:t>
      </w:r>
      <w:r>
        <w:rPr>
          <w:rFonts w:ascii="Bookman Old Style" w:hAnsi="Bookman Old Style"/>
          <w:spacing w:val="-10"/>
          <w:u w:val="single"/>
        </w:rPr>
        <w:t xml:space="preserve"> longs vendu au détail</w:t>
      </w:r>
      <w:r w:rsidR="0035762C" w:rsidRPr="0035762C">
        <w:rPr>
          <w:rFonts w:ascii="Bookman Old Style" w:hAnsi="Bookman Old Style"/>
          <w:spacing w:val="-10"/>
          <w:u w:val="single"/>
        </w:rPr>
        <w:t xml:space="preserve"> (1KG)</w:t>
      </w:r>
    </w:p>
    <w:p w14:paraId="387C97B4" w14:textId="4D9B76CA" w:rsidR="004A06D7" w:rsidRDefault="00CD0C5E" w:rsidP="0035762C">
      <w:pPr>
        <w:spacing w:before="60" w:after="120"/>
        <w:jc w:val="both"/>
        <w:rPr>
          <w:rFonts w:ascii="Bookman Old Style" w:hAnsi="Bookman Old Style"/>
          <w:spacing w:val="-10"/>
        </w:rPr>
      </w:pPr>
      <w:r>
        <w:rPr>
          <w:rFonts w:ascii="Bookman Old Style" w:hAnsi="Bookman Old Style"/>
          <w:spacing w:val="-10"/>
        </w:rPr>
        <w:t>Les prix du riz</w:t>
      </w:r>
      <w:r w:rsidR="003E769F">
        <w:rPr>
          <w:rFonts w:ascii="Bookman Old Style" w:hAnsi="Bookman Old Style"/>
          <w:spacing w:val="-10"/>
        </w:rPr>
        <w:t xml:space="preserve"> en grain</w:t>
      </w:r>
      <w:r>
        <w:rPr>
          <w:rFonts w:ascii="Bookman Old Style" w:hAnsi="Bookman Old Style"/>
          <w:spacing w:val="-10"/>
        </w:rPr>
        <w:t>s longs</w:t>
      </w:r>
      <w:r w:rsidR="003E769F">
        <w:rPr>
          <w:rFonts w:ascii="Bookman Old Style" w:hAnsi="Bookman Old Style"/>
          <w:spacing w:val="-10"/>
        </w:rPr>
        <w:t xml:space="preserve"> </w:t>
      </w:r>
      <w:r w:rsidR="004E471D">
        <w:rPr>
          <w:rFonts w:ascii="Bookman Old Style" w:hAnsi="Bookman Old Style"/>
          <w:spacing w:val="-10"/>
        </w:rPr>
        <w:t>ont en</w:t>
      </w:r>
      <w:r>
        <w:rPr>
          <w:rFonts w:ascii="Bookman Old Style" w:hAnsi="Bookman Old Style"/>
          <w:spacing w:val="-10"/>
        </w:rPr>
        <w:t>registré une</w:t>
      </w:r>
      <w:r w:rsidR="0035762C">
        <w:rPr>
          <w:rFonts w:ascii="Bookman Old Style" w:hAnsi="Bookman Old Style"/>
          <w:spacing w:val="-10"/>
        </w:rPr>
        <w:t xml:space="preserve"> hausse</w:t>
      </w:r>
      <w:r w:rsidR="0035762C" w:rsidRPr="0035762C">
        <w:rPr>
          <w:rFonts w:ascii="Bookman Old Style" w:hAnsi="Bookman Old Style"/>
          <w:spacing w:val="-10"/>
        </w:rPr>
        <w:t xml:space="preserve"> dans les marchés des villes de </w:t>
      </w:r>
      <w:r>
        <w:rPr>
          <w:rFonts w:ascii="Bookman Old Style" w:hAnsi="Bookman Old Style"/>
          <w:spacing w:val="-10"/>
        </w:rPr>
        <w:t>Cotonou, Porto-Novo et Lokossa</w:t>
      </w:r>
      <w:r w:rsidR="004E471D">
        <w:rPr>
          <w:rFonts w:ascii="Bookman Old Style" w:hAnsi="Bookman Old Style"/>
          <w:spacing w:val="-10"/>
        </w:rPr>
        <w:t>, tandis qu’ils sont presque stable</w:t>
      </w:r>
      <w:r w:rsidR="0035762C" w:rsidRPr="0035762C">
        <w:rPr>
          <w:rFonts w:ascii="Bookman Old Style" w:hAnsi="Bookman Old Style"/>
          <w:spacing w:val="-10"/>
        </w:rPr>
        <w:t>s dans ceux des villes de</w:t>
      </w:r>
      <w:r w:rsidR="00B30B8D">
        <w:rPr>
          <w:rFonts w:ascii="Bookman Old Style" w:hAnsi="Bookman Old Style"/>
          <w:spacing w:val="-10"/>
        </w:rPr>
        <w:t xml:space="preserve"> Parakou,</w:t>
      </w:r>
      <w:r>
        <w:rPr>
          <w:rFonts w:ascii="Bookman Old Style" w:hAnsi="Bookman Old Style"/>
          <w:spacing w:val="-10"/>
        </w:rPr>
        <w:t xml:space="preserve"> Natitingou et Bohicon</w:t>
      </w:r>
      <w:r w:rsidR="004E471D">
        <w:rPr>
          <w:rFonts w:ascii="Bookman Old Style" w:hAnsi="Bookman Old Style"/>
          <w:spacing w:val="-10"/>
        </w:rPr>
        <w:t>. L’accroissement</w:t>
      </w:r>
      <w:r w:rsidR="00B30B8D">
        <w:rPr>
          <w:rFonts w:ascii="Bookman Old Style" w:hAnsi="Bookman Old Style"/>
          <w:spacing w:val="-10"/>
        </w:rPr>
        <w:t xml:space="preserve"> des prix</w:t>
      </w:r>
      <w:r w:rsidR="004E471D">
        <w:rPr>
          <w:rFonts w:ascii="Bookman Old Style" w:hAnsi="Bookman Old Style"/>
          <w:spacing w:val="-10"/>
        </w:rPr>
        <w:t xml:space="preserve"> observé s’explique</w:t>
      </w:r>
      <w:r w:rsidR="00024015">
        <w:rPr>
          <w:rFonts w:ascii="Bookman Old Style" w:hAnsi="Bookman Old Style"/>
          <w:spacing w:val="-10"/>
        </w:rPr>
        <w:t xml:space="preserve"> </w:t>
      </w:r>
      <w:r>
        <w:rPr>
          <w:rFonts w:ascii="Bookman Old Style" w:hAnsi="Bookman Old Style"/>
          <w:spacing w:val="-10"/>
        </w:rPr>
        <w:t>par une augmentation des prix des</w:t>
      </w:r>
      <w:r w:rsidR="00B30B8D">
        <w:rPr>
          <w:rFonts w:ascii="Bookman Old Style" w:hAnsi="Bookman Old Style"/>
          <w:spacing w:val="-10"/>
        </w:rPr>
        <w:t xml:space="preserve"> produit</w:t>
      </w:r>
      <w:r>
        <w:rPr>
          <w:rFonts w:ascii="Bookman Old Style" w:hAnsi="Bookman Old Style"/>
          <w:spacing w:val="-10"/>
        </w:rPr>
        <w:t>s en ces périodes des fêtes de fin d’année</w:t>
      </w:r>
      <w:r w:rsidR="0035762C">
        <w:rPr>
          <w:rFonts w:ascii="Bookman Old Style" w:hAnsi="Bookman Old Style"/>
          <w:spacing w:val="-10"/>
        </w:rPr>
        <w:t>.</w:t>
      </w:r>
    </w:p>
    <w:p w14:paraId="28AD9229" w14:textId="635F75CA" w:rsidR="000D5C5F" w:rsidRPr="000D5C5F" w:rsidRDefault="000D5C5F" w:rsidP="000D5C5F">
      <w:pPr>
        <w:spacing w:before="60" w:after="120"/>
        <w:jc w:val="both"/>
        <w:rPr>
          <w:rFonts w:ascii="Bookman Old Style" w:hAnsi="Bookman Old Style"/>
          <w:spacing w:val="-10"/>
        </w:rPr>
      </w:pPr>
      <w:r>
        <w:rPr>
          <w:rFonts w:ascii="Bookman Old Style" w:hAnsi="Bookman Old Style"/>
          <w:spacing w:val="-10"/>
          <w:u w:val="single"/>
        </w:rPr>
        <w:t>Sorgho (1KG)</w:t>
      </w:r>
    </w:p>
    <w:p w14:paraId="6CEF055C" w14:textId="450C7ACA" w:rsidR="000D5C5F" w:rsidRDefault="000D5C5F" w:rsidP="000D5C5F">
      <w:pPr>
        <w:spacing w:before="60" w:after="120"/>
        <w:jc w:val="both"/>
        <w:rPr>
          <w:rFonts w:ascii="Bookman Old Style" w:hAnsi="Bookman Old Style"/>
          <w:spacing w:val="-10"/>
        </w:rPr>
      </w:pPr>
      <w:r>
        <w:rPr>
          <w:rFonts w:ascii="Bookman Old Style" w:hAnsi="Bookman Old Style"/>
          <w:spacing w:val="-10"/>
        </w:rPr>
        <w:t>Les prix du sorgho</w:t>
      </w:r>
      <w:r w:rsidRPr="000D5C5F">
        <w:rPr>
          <w:rFonts w:ascii="Bookman Old Style" w:hAnsi="Bookman Old Style"/>
          <w:spacing w:val="-10"/>
        </w:rPr>
        <w:t xml:space="preserve"> </w:t>
      </w:r>
      <w:r w:rsidR="00457820">
        <w:rPr>
          <w:rFonts w:ascii="Bookman Old Style" w:hAnsi="Bookman Old Style"/>
          <w:spacing w:val="-10"/>
        </w:rPr>
        <w:t>s</w:t>
      </w:r>
      <w:r w:rsidRPr="000D5C5F">
        <w:rPr>
          <w:rFonts w:ascii="Bookman Old Style" w:hAnsi="Bookman Old Style"/>
          <w:spacing w:val="-10"/>
        </w:rPr>
        <w:t>ont</w:t>
      </w:r>
      <w:r w:rsidR="002230C1">
        <w:rPr>
          <w:rFonts w:ascii="Bookman Old Style" w:hAnsi="Bookman Old Style"/>
          <w:spacing w:val="-10"/>
        </w:rPr>
        <w:t xml:space="preserve"> en</w:t>
      </w:r>
      <w:r>
        <w:rPr>
          <w:rFonts w:ascii="Bookman Old Style" w:hAnsi="Bookman Old Style"/>
          <w:spacing w:val="-10"/>
        </w:rPr>
        <w:t xml:space="preserve"> hausse</w:t>
      </w:r>
      <w:r w:rsidRPr="000D5C5F">
        <w:rPr>
          <w:rFonts w:ascii="Bookman Old Style" w:hAnsi="Bookman Old Style"/>
          <w:spacing w:val="-10"/>
        </w:rPr>
        <w:t xml:space="preserve"> dans </w:t>
      </w:r>
      <w:r>
        <w:rPr>
          <w:rFonts w:ascii="Bookman Old Style" w:hAnsi="Bookman Old Style"/>
          <w:spacing w:val="-10"/>
        </w:rPr>
        <w:t>les marchés d</w:t>
      </w:r>
      <w:r w:rsidRPr="000D5C5F">
        <w:rPr>
          <w:rFonts w:ascii="Bookman Old Style" w:hAnsi="Bookman Old Style"/>
          <w:spacing w:val="-10"/>
        </w:rPr>
        <w:t>es villes</w:t>
      </w:r>
      <w:r w:rsidR="00457820">
        <w:rPr>
          <w:rFonts w:ascii="Bookman Old Style" w:hAnsi="Bookman Old Style"/>
          <w:spacing w:val="-10"/>
        </w:rPr>
        <w:t xml:space="preserve"> de Cotonou</w:t>
      </w:r>
      <w:r w:rsidR="006A2D49">
        <w:rPr>
          <w:rFonts w:ascii="Bookman Old Style" w:hAnsi="Bookman Old Style"/>
          <w:spacing w:val="-10"/>
        </w:rPr>
        <w:t xml:space="preserve"> </w:t>
      </w:r>
      <w:r>
        <w:rPr>
          <w:rFonts w:ascii="Bookman Old Style" w:hAnsi="Bookman Old Style"/>
          <w:spacing w:val="-10"/>
        </w:rPr>
        <w:t xml:space="preserve">et </w:t>
      </w:r>
      <w:r w:rsidR="00457820">
        <w:rPr>
          <w:rFonts w:ascii="Bookman Old Style" w:hAnsi="Bookman Old Style"/>
          <w:spacing w:val="-10"/>
        </w:rPr>
        <w:t>Lokossa</w:t>
      </w:r>
      <w:r w:rsidRPr="000D5C5F">
        <w:rPr>
          <w:rFonts w:ascii="Bookman Old Style" w:hAnsi="Bookman Old Style"/>
          <w:spacing w:val="-10"/>
        </w:rPr>
        <w:t xml:space="preserve">, </w:t>
      </w:r>
      <w:r w:rsidR="00457820">
        <w:rPr>
          <w:rFonts w:ascii="Bookman Old Style" w:hAnsi="Bookman Old Style"/>
          <w:spacing w:val="-10"/>
        </w:rPr>
        <w:t>alors</w:t>
      </w:r>
      <w:r>
        <w:rPr>
          <w:rFonts w:ascii="Bookman Old Style" w:hAnsi="Bookman Old Style"/>
          <w:spacing w:val="-10"/>
        </w:rPr>
        <w:t xml:space="preserve"> qu’ils sont constants dans ceux</w:t>
      </w:r>
      <w:r w:rsidRPr="000D5C5F">
        <w:rPr>
          <w:rFonts w:ascii="Bookman Old Style" w:hAnsi="Bookman Old Style"/>
          <w:spacing w:val="-10"/>
        </w:rPr>
        <w:t xml:space="preserve"> </w:t>
      </w:r>
      <w:r>
        <w:rPr>
          <w:rFonts w:ascii="Bookman Old Style" w:hAnsi="Bookman Old Style"/>
          <w:spacing w:val="-10"/>
        </w:rPr>
        <w:t xml:space="preserve">des villes </w:t>
      </w:r>
      <w:r w:rsidRPr="000D5C5F">
        <w:rPr>
          <w:rFonts w:ascii="Bookman Old Style" w:hAnsi="Bookman Old Style"/>
          <w:spacing w:val="-10"/>
        </w:rPr>
        <w:t xml:space="preserve">de </w:t>
      </w:r>
      <w:r w:rsidR="00457820">
        <w:rPr>
          <w:rFonts w:ascii="Bookman Old Style" w:hAnsi="Bookman Old Style"/>
          <w:spacing w:val="-10"/>
        </w:rPr>
        <w:t xml:space="preserve">Porto-Novo, </w:t>
      </w:r>
      <w:r w:rsidRPr="000D5C5F">
        <w:rPr>
          <w:rFonts w:ascii="Bookman Old Style" w:hAnsi="Bookman Old Style"/>
          <w:spacing w:val="-10"/>
        </w:rPr>
        <w:t>Parakou</w:t>
      </w:r>
      <w:r w:rsidR="00457820">
        <w:rPr>
          <w:rFonts w:ascii="Bookman Old Style" w:hAnsi="Bookman Old Style"/>
          <w:spacing w:val="-10"/>
        </w:rPr>
        <w:t>,</w:t>
      </w:r>
      <w:r>
        <w:rPr>
          <w:rFonts w:ascii="Bookman Old Style" w:hAnsi="Bookman Old Style"/>
          <w:spacing w:val="-10"/>
        </w:rPr>
        <w:t xml:space="preserve"> </w:t>
      </w:r>
      <w:r w:rsidR="00457820">
        <w:rPr>
          <w:rFonts w:ascii="Bookman Old Style" w:hAnsi="Bookman Old Style"/>
          <w:spacing w:val="-10"/>
        </w:rPr>
        <w:t>Natitingou</w:t>
      </w:r>
      <w:r w:rsidR="00457820">
        <w:rPr>
          <w:rFonts w:ascii="Bookman Old Style" w:hAnsi="Bookman Old Style"/>
          <w:spacing w:val="-10"/>
        </w:rPr>
        <w:t xml:space="preserve"> </w:t>
      </w:r>
      <w:r>
        <w:rPr>
          <w:rFonts w:ascii="Bookman Old Style" w:hAnsi="Bookman Old Style"/>
          <w:spacing w:val="-10"/>
        </w:rPr>
        <w:t>et</w:t>
      </w:r>
      <w:r w:rsidR="00457820" w:rsidRPr="00457820">
        <w:rPr>
          <w:rFonts w:ascii="Bookman Old Style" w:hAnsi="Bookman Old Style"/>
          <w:spacing w:val="-10"/>
        </w:rPr>
        <w:t xml:space="preserve"> </w:t>
      </w:r>
      <w:r w:rsidR="00457820">
        <w:rPr>
          <w:rFonts w:ascii="Bookman Old Style" w:hAnsi="Bookman Old Style"/>
          <w:spacing w:val="-10"/>
        </w:rPr>
        <w:t>Bohicon</w:t>
      </w:r>
      <w:r>
        <w:rPr>
          <w:rFonts w:ascii="Bookman Old Style" w:hAnsi="Bookman Old Style"/>
          <w:spacing w:val="-10"/>
        </w:rPr>
        <w:t xml:space="preserve">. </w:t>
      </w:r>
      <w:r w:rsidRPr="000D5C5F">
        <w:rPr>
          <w:rFonts w:ascii="Bookman Old Style" w:hAnsi="Bookman Old Style"/>
          <w:spacing w:val="-10"/>
        </w:rPr>
        <w:t>Les</w:t>
      </w:r>
      <w:r w:rsidR="006A2D49">
        <w:rPr>
          <w:rFonts w:ascii="Bookman Old Style" w:hAnsi="Bookman Old Style"/>
          <w:spacing w:val="-10"/>
        </w:rPr>
        <w:t xml:space="preserve"> évolutions</w:t>
      </w:r>
      <w:r w:rsidRPr="000D5C5F">
        <w:rPr>
          <w:rFonts w:ascii="Bookman Old Style" w:hAnsi="Bookman Old Style"/>
          <w:spacing w:val="-10"/>
        </w:rPr>
        <w:t xml:space="preserve"> des prix observées</w:t>
      </w:r>
      <w:r w:rsidR="006A2D49">
        <w:rPr>
          <w:rFonts w:ascii="Bookman Old Style" w:hAnsi="Bookman Old Style"/>
          <w:spacing w:val="-10"/>
        </w:rPr>
        <w:t xml:space="preserve"> à la hau</w:t>
      </w:r>
      <w:r w:rsidRPr="000D5C5F">
        <w:rPr>
          <w:rFonts w:ascii="Bookman Old Style" w:hAnsi="Bookman Old Style"/>
          <w:spacing w:val="-10"/>
        </w:rPr>
        <w:t xml:space="preserve">sse sont dues </w:t>
      </w:r>
      <w:r w:rsidR="006A2D49">
        <w:rPr>
          <w:rFonts w:ascii="Bookman Old Style" w:hAnsi="Bookman Old Style"/>
          <w:spacing w:val="-10"/>
        </w:rPr>
        <w:t>à la rareté de la denrée sur l</w:t>
      </w:r>
      <w:r w:rsidRPr="000D5C5F">
        <w:rPr>
          <w:rFonts w:ascii="Bookman Old Style" w:hAnsi="Bookman Old Style"/>
          <w:spacing w:val="-10"/>
        </w:rPr>
        <w:t>es marchés</w:t>
      </w:r>
      <w:r w:rsidR="006A2D49">
        <w:rPr>
          <w:rFonts w:ascii="Bookman Old Style" w:hAnsi="Bookman Old Style"/>
          <w:spacing w:val="-10"/>
        </w:rPr>
        <w:t>.</w:t>
      </w:r>
    </w:p>
    <w:p w14:paraId="631A3FCD" w14:textId="5FB67DC9" w:rsidR="00CC7AD0" w:rsidRPr="000D5C5F" w:rsidRDefault="00CC7AD0" w:rsidP="00CC7AD0">
      <w:pPr>
        <w:spacing w:before="60" w:after="120"/>
        <w:jc w:val="both"/>
        <w:rPr>
          <w:rFonts w:ascii="Bookman Old Style" w:hAnsi="Bookman Old Style"/>
          <w:spacing w:val="-10"/>
        </w:rPr>
      </w:pPr>
      <w:r>
        <w:rPr>
          <w:rFonts w:ascii="Bookman Old Style" w:hAnsi="Bookman Old Style"/>
          <w:spacing w:val="-10"/>
          <w:u w:val="single"/>
        </w:rPr>
        <w:t>Mil</w:t>
      </w:r>
      <w:r>
        <w:rPr>
          <w:rFonts w:ascii="Bookman Old Style" w:hAnsi="Bookman Old Style"/>
          <w:spacing w:val="-10"/>
          <w:u w:val="single"/>
        </w:rPr>
        <w:t xml:space="preserve"> (1KG)</w:t>
      </w:r>
    </w:p>
    <w:p w14:paraId="0ACF769F" w14:textId="3FD819E2" w:rsidR="00CC7AD0" w:rsidRDefault="00CC7AD0" w:rsidP="00CC7AD0">
      <w:pPr>
        <w:spacing w:before="60" w:after="120"/>
        <w:jc w:val="both"/>
        <w:rPr>
          <w:rFonts w:ascii="Bookman Old Style" w:hAnsi="Bookman Old Style"/>
          <w:spacing w:val="-10"/>
        </w:rPr>
      </w:pPr>
      <w:r>
        <w:rPr>
          <w:rFonts w:ascii="Bookman Old Style" w:hAnsi="Bookman Old Style"/>
          <w:spacing w:val="-10"/>
        </w:rPr>
        <w:t>Les prix du mil</w:t>
      </w:r>
      <w:r w:rsidRPr="000D5C5F">
        <w:rPr>
          <w:rFonts w:ascii="Bookman Old Style" w:hAnsi="Bookman Old Style"/>
          <w:spacing w:val="-10"/>
        </w:rPr>
        <w:t xml:space="preserve"> </w:t>
      </w:r>
      <w:r>
        <w:rPr>
          <w:rFonts w:ascii="Bookman Old Style" w:hAnsi="Bookman Old Style"/>
          <w:spacing w:val="-10"/>
        </w:rPr>
        <w:t>ont connu une augmentation</w:t>
      </w:r>
      <w:r w:rsidRPr="000D5C5F">
        <w:rPr>
          <w:rFonts w:ascii="Bookman Old Style" w:hAnsi="Bookman Old Style"/>
          <w:spacing w:val="-10"/>
        </w:rPr>
        <w:t xml:space="preserve"> dans </w:t>
      </w:r>
      <w:r>
        <w:rPr>
          <w:rFonts w:ascii="Bookman Old Style" w:hAnsi="Bookman Old Style"/>
          <w:spacing w:val="-10"/>
        </w:rPr>
        <w:t>les marchés d</w:t>
      </w:r>
      <w:r w:rsidRPr="000D5C5F">
        <w:rPr>
          <w:rFonts w:ascii="Bookman Old Style" w:hAnsi="Bookman Old Style"/>
          <w:spacing w:val="-10"/>
        </w:rPr>
        <w:t>es villes</w:t>
      </w:r>
      <w:r>
        <w:rPr>
          <w:rFonts w:ascii="Bookman Old Style" w:hAnsi="Bookman Old Style"/>
          <w:spacing w:val="-10"/>
        </w:rPr>
        <w:t xml:space="preserve"> de Cotonou et </w:t>
      </w:r>
      <w:r>
        <w:rPr>
          <w:rFonts w:ascii="Bookman Old Style" w:hAnsi="Bookman Old Style"/>
          <w:spacing w:val="-10"/>
        </w:rPr>
        <w:t>Parakou</w:t>
      </w:r>
      <w:r w:rsidRPr="000D5C5F">
        <w:rPr>
          <w:rFonts w:ascii="Bookman Old Style" w:hAnsi="Bookman Old Style"/>
          <w:spacing w:val="-10"/>
        </w:rPr>
        <w:t xml:space="preserve">, </w:t>
      </w:r>
      <w:r>
        <w:rPr>
          <w:rFonts w:ascii="Bookman Old Style" w:hAnsi="Bookman Old Style"/>
          <w:spacing w:val="-10"/>
        </w:rPr>
        <w:t>tandis</w:t>
      </w:r>
      <w:r>
        <w:rPr>
          <w:rFonts w:ascii="Bookman Old Style" w:hAnsi="Bookman Old Style"/>
          <w:spacing w:val="-10"/>
        </w:rPr>
        <w:t xml:space="preserve"> qu’ils sont </w:t>
      </w:r>
      <w:r>
        <w:rPr>
          <w:rFonts w:ascii="Bookman Old Style" w:hAnsi="Bookman Old Style"/>
          <w:spacing w:val="-10"/>
        </w:rPr>
        <w:t>presque stable</w:t>
      </w:r>
      <w:r>
        <w:rPr>
          <w:rFonts w:ascii="Bookman Old Style" w:hAnsi="Bookman Old Style"/>
          <w:spacing w:val="-10"/>
        </w:rPr>
        <w:t>s dans ceux</w:t>
      </w:r>
      <w:r w:rsidRPr="000D5C5F">
        <w:rPr>
          <w:rFonts w:ascii="Bookman Old Style" w:hAnsi="Bookman Old Style"/>
          <w:spacing w:val="-10"/>
        </w:rPr>
        <w:t xml:space="preserve"> </w:t>
      </w:r>
      <w:r>
        <w:rPr>
          <w:rFonts w:ascii="Bookman Old Style" w:hAnsi="Bookman Old Style"/>
          <w:spacing w:val="-10"/>
        </w:rPr>
        <w:t xml:space="preserve">des villes </w:t>
      </w:r>
      <w:r w:rsidRPr="000D5C5F">
        <w:rPr>
          <w:rFonts w:ascii="Bookman Old Style" w:hAnsi="Bookman Old Style"/>
          <w:spacing w:val="-10"/>
        </w:rPr>
        <w:t xml:space="preserve">de </w:t>
      </w:r>
      <w:r>
        <w:rPr>
          <w:rFonts w:ascii="Bookman Old Style" w:hAnsi="Bookman Old Style"/>
          <w:spacing w:val="-10"/>
        </w:rPr>
        <w:t>Porto-Novo, Natitingou</w:t>
      </w:r>
      <w:r>
        <w:rPr>
          <w:rFonts w:ascii="Bookman Old Style" w:hAnsi="Bookman Old Style"/>
          <w:spacing w:val="-10"/>
        </w:rPr>
        <w:t>,</w:t>
      </w:r>
      <w:r w:rsidRPr="00457820">
        <w:rPr>
          <w:rFonts w:ascii="Bookman Old Style" w:hAnsi="Bookman Old Style"/>
          <w:spacing w:val="-10"/>
        </w:rPr>
        <w:t xml:space="preserve"> </w:t>
      </w:r>
      <w:r>
        <w:rPr>
          <w:rFonts w:ascii="Bookman Old Style" w:hAnsi="Bookman Old Style"/>
          <w:spacing w:val="-10"/>
        </w:rPr>
        <w:t>Bohicon</w:t>
      </w:r>
      <w:r>
        <w:rPr>
          <w:rFonts w:ascii="Bookman Old Style" w:hAnsi="Bookman Old Style"/>
          <w:spacing w:val="-10"/>
        </w:rPr>
        <w:t xml:space="preserve"> et Lokossa</w:t>
      </w:r>
      <w:r>
        <w:rPr>
          <w:rFonts w:ascii="Bookman Old Style" w:hAnsi="Bookman Old Style"/>
          <w:spacing w:val="-10"/>
        </w:rPr>
        <w:t xml:space="preserve">. </w:t>
      </w:r>
      <w:r w:rsidRPr="000D5C5F">
        <w:rPr>
          <w:rFonts w:ascii="Bookman Old Style" w:hAnsi="Bookman Old Style"/>
          <w:spacing w:val="-10"/>
        </w:rPr>
        <w:t>Les</w:t>
      </w:r>
      <w:r>
        <w:rPr>
          <w:rFonts w:ascii="Bookman Old Style" w:hAnsi="Bookman Old Style"/>
          <w:spacing w:val="-10"/>
        </w:rPr>
        <w:t xml:space="preserve"> variations</w:t>
      </w:r>
      <w:r w:rsidRPr="000D5C5F">
        <w:rPr>
          <w:rFonts w:ascii="Bookman Old Style" w:hAnsi="Bookman Old Style"/>
          <w:spacing w:val="-10"/>
        </w:rPr>
        <w:t xml:space="preserve"> des prix observées sont dues </w:t>
      </w:r>
      <w:r>
        <w:rPr>
          <w:rFonts w:ascii="Bookman Old Style" w:hAnsi="Bookman Old Style"/>
          <w:spacing w:val="-10"/>
        </w:rPr>
        <w:t>à la rareté du produit</w:t>
      </w:r>
      <w:r>
        <w:rPr>
          <w:rFonts w:ascii="Bookman Old Style" w:hAnsi="Bookman Old Style"/>
          <w:spacing w:val="-10"/>
        </w:rPr>
        <w:t xml:space="preserve"> sur l</w:t>
      </w:r>
      <w:r w:rsidRPr="000D5C5F">
        <w:rPr>
          <w:rFonts w:ascii="Bookman Old Style" w:hAnsi="Bookman Old Style"/>
          <w:spacing w:val="-10"/>
        </w:rPr>
        <w:t>es marchés</w:t>
      </w:r>
      <w:r>
        <w:rPr>
          <w:rFonts w:ascii="Bookman Old Style" w:hAnsi="Bookman Old Style"/>
          <w:spacing w:val="-10"/>
        </w:rPr>
        <w:t>.</w:t>
      </w:r>
    </w:p>
    <w:p w14:paraId="00843F39" w14:textId="77777777" w:rsidR="009349E0" w:rsidRPr="005442A0" w:rsidRDefault="009349E0" w:rsidP="009349E0">
      <w:pPr>
        <w:spacing w:before="60" w:after="120"/>
        <w:jc w:val="both"/>
        <w:rPr>
          <w:rFonts w:ascii="Bookman Old Style" w:hAnsi="Bookman Old Style"/>
          <w:spacing w:val="-10"/>
          <w:u w:val="single"/>
        </w:rPr>
      </w:pPr>
      <w:r w:rsidRPr="005442A0">
        <w:rPr>
          <w:rFonts w:ascii="Bookman Old Style" w:hAnsi="Bookman Old Style"/>
          <w:spacing w:val="-10"/>
          <w:u w:val="single"/>
        </w:rPr>
        <w:t>Gari 2</w:t>
      </w:r>
      <w:r w:rsidRPr="005442A0">
        <w:rPr>
          <w:rFonts w:ascii="Bookman Old Style" w:hAnsi="Bookman Old Style"/>
          <w:spacing w:val="-10"/>
          <w:u w:val="single"/>
          <w:vertAlign w:val="superscript"/>
        </w:rPr>
        <w:t>ème</w:t>
      </w:r>
      <w:r w:rsidRPr="005442A0">
        <w:rPr>
          <w:rFonts w:ascii="Bookman Old Style" w:hAnsi="Bookman Old Style"/>
          <w:spacing w:val="-10"/>
          <w:u w:val="single"/>
        </w:rPr>
        <w:t xml:space="preserve"> qualité (1KG)</w:t>
      </w:r>
    </w:p>
    <w:p w14:paraId="262500B0" w14:textId="3DCAFE2C" w:rsidR="00BA2C63" w:rsidRDefault="009349E0" w:rsidP="009349E0">
      <w:pPr>
        <w:spacing w:before="60" w:after="120"/>
        <w:jc w:val="both"/>
        <w:rPr>
          <w:rFonts w:ascii="Bookman Old Style" w:hAnsi="Bookman Old Style"/>
          <w:spacing w:val="-10"/>
        </w:rPr>
      </w:pPr>
      <w:r w:rsidRPr="00CF2B24">
        <w:rPr>
          <w:rFonts w:ascii="Bookman Old Style" w:hAnsi="Bookman Old Style"/>
          <w:spacing w:val="-10"/>
        </w:rPr>
        <w:t>Les prix du gari 2</w:t>
      </w:r>
      <w:r w:rsidRPr="00CF2B24">
        <w:rPr>
          <w:rFonts w:ascii="Bookman Old Style" w:hAnsi="Bookman Old Style"/>
          <w:spacing w:val="-10"/>
          <w:vertAlign w:val="superscript"/>
        </w:rPr>
        <w:t>ème</w:t>
      </w:r>
      <w:r w:rsidR="00571124">
        <w:rPr>
          <w:rFonts w:ascii="Bookman Old Style" w:hAnsi="Bookman Old Style"/>
          <w:spacing w:val="-10"/>
        </w:rPr>
        <w:t xml:space="preserve"> qualité ont connu une</w:t>
      </w:r>
      <w:r w:rsidRPr="00CF2B24">
        <w:rPr>
          <w:rFonts w:ascii="Bookman Old Style" w:hAnsi="Bookman Old Style"/>
          <w:spacing w:val="-10"/>
        </w:rPr>
        <w:t xml:space="preserve"> baisse dans les marchés des villes d</w:t>
      </w:r>
      <w:r>
        <w:rPr>
          <w:rFonts w:ascii="Bookman Old Style" w:hAnsi="Bookman Old Style"/>
          <w:spacing w:val="-10"/>
        </w:rPr>
        <w:t>e</w:t>
      </w:r>
      <w:r w:rsidR="00571124">
        <w:rPr>
          <w:rFonts w:ascii="Bookman Old Style" w:hAnsi="Bookman Old Style"/>
          <w:spacing w:val="-10"/>
        </w:rPr>
        <w:t xml:space="preserve"> </w:t>
      </w:r>
      <w:r w:rsidR="00457820">
        <w:rPr>
          <w:rFonts w:ascii="Bookman Old Style" w:hAnsi="Bookman Old Style"/>
          <w:spacing w:val="-10"/>
        </w:rPr>
        <w:t>Cotonou</w:t>
      </w:r>
      <w:r w:rsidR="00571124">
        <w:rPr>
          <w:rFonts w:ascii="Bookman Old Style" w:hAnsi="Bookman Old Style"/>
          <w:spacing w:val="-10"/>
        </w:rPr>
        <w:t>,</w:t>
      </w:r>
      <w:r>
        <w:rPr>
          <w:rFonts w:ascii="Bookman Old Style" w:hAnsi="Bookman Old Style"/>
          <w:spacing w:val="-10"/>
        </w:rPr>
        <w:t xml:space="preserve"> </w:t>
      </w:r>
      <w:r w:rsidR="00457820">
        <w:rPr>
          <w:rFonts w:ascii="Bookman Old Style" w:hAnsi="Bookman Old Style"/>
          <w:spacing w:val="-10"/>
        </w:rPr>
        <w:t xml:space="preserve">Bohicon </w:t>
      </w:r>
      <w:r w:rsidR="0057126F">
        <w:rPr>
          <w:rFonts w:ascii="Bookman Old Style" w:hAnsi="Bookman Old Style"/>
          <w:spacing w:val="-10"/>
        </w:rPr>
        <w:t xml:space="preserve">et </w:t>
      </w:r>
      <w:r w:rsidR="00457820" w:rsidRPr="00CF2B24">
        <w:rPr>
          <w:rFonts w:ascii="Bookman Old Style" w:hAnsi="Bookman Old Style"/>
          <w:spacing w:val="-10"/>
        </w:rPr>
        <w:t>Lokossa</w:t>
      </w:r>
      <w:r w:rsidR="00457820">
        <w:rPr>
          <w:rFonts w:ascii="Bookman Old Style" w:hAnsi="Bookman Old Style"/>
          <w:spacing w:val="-10"/>
        </w:rPr>
        <w:t>, tandis</w:t>
      </w:r>
      <w:r>
        <w:rPr>
          <w:rFonts w:ascii="Bookman Old Style" w:hAnsi="Bookman Old Style"/>
          <w:spacing w:val="-10"/>
        </w:rPr>
        <w:t xml:space="preserve"> qu’ils sont plus ou moins</w:t>
      </w:r>
      <w:r w:rsidR="00571124">
        <w:rPr>
          <w:rFonts w:ascii="Bookman Old Style" w:hAnsi="Bookman Old Style"/>
          <w:spacing w:val="-10"/>
        </w:rPr>
        <w:t xml:space="preserve"> constant</w:t>
      </w:r>
      <w:r w:rsidRPr="00CF2B24">
        <w:rPr>
          <w:rFonts w:ascii="Bookman Old Style" w:hAnsi="Bookman Old Style"/>
          <w:spacing w:val="-10"/>
        </w:rPr>
        <w:t xml:space="preserve">s </w:t>
      </w:r>
      <w:r>
        <w:rPr>
          <w:rFonts w:ascii="Bookman Old Style" w:hAnsi="Bookman Old Style"/>
          <w:spacing w:val="-10"/>
        </w:rPr>
        <w:t>dans ceux des villes de</w:t>
      </w:r>
      <w:r w:rsidR="00457820" w:rsidRPr="00457820">
        <w:rPr>
          <w:rFonts w:ascii="Bookman Old Style" w:hAnsi="Bookman Old Style"/>
          <w:spacing w:val="-10"/>
        </w:rPr>
        <w:t xml:space="preserve"> </w:t>
      </w:r>
      <w:r w:rsidR="00457820">
        <w:rPr>
          <w:rFonts w:ascii="Bookman Old Style" w:hAnsi="Bookman Old Style"/>
          <w:spacing w:val="-10"/>
        </w:rPr>
        <w:t>Porto-Novo</w:t>
      </w:r>
      <w:r w:rsidR="0057126F">
        <w:rPr>
          <w:rFonts w:ascii="Bookman Old Style" w:hAnsi="Bookman Old Style"/>
          <w:spacing w:val="-10"/>
        </w:rPr>
        <w:t>,</w:t>
      </w:r>
      <w:r>
        <w:rPr>
          <w:rFonts w:ascii="Bookman Old Style" w:hAnsi="Bookman Old Style"/>
          <w:spacing w:val="-10"/>
        </w:rPr>
        <w:t xml:space="preserve"> </w:t>
      </w:r>
      <w:r w:rsidR="00457820">
        <w:rPr>
          <w:rFonts w:ascii="Bookman Old Style" w:hAnsi="Bookman Old Style"/>
          <w:spacing w:val="-10"/>
        </w:rPr>
        <w:t>Parakou</w:t>
      </w:r>
      <w:r w:rsidR="00457820">
        <w:rPr>
          <w:rFonts w:ascii="Bookman Old Style" w:hAnsi="Bookman Old Style"/>
          <w:spacing w:val="-10"/>
        </w:rPr>
        <w:t xml:space="preserve"> </w:t>
      </w:r>
      <w:r w:rsidR="00457820" w:rsidRPr="00CF2B24">
        <w:rPr>
          <w:rFonts w:ascii="Bookman Old Style" w:hAnsi="Bookman Old Style"/>
          <w:spacing w:val="-10"/>
        </w:rPr>
        <w:t>et</w:t>
      </w:r>
      <w:r w:rsidR="00457820">
        <w:rPr>
          <w:rFonts w:ascii="Bookman Old Style" w:hAnsi="Bookman Old Style"/>
          <w:spacing w:val="-10"/>
        </w:rPr>
        <w:t xml:space="preserve"> </w:t>
      </w:r>
      <w:r w:rsidR="00571124">
        <w:rPr>
          <w:rFonts w:ascii="Bookman Old Style" w:hAnsi="Bookman Old Style"/>
          <w:spacing w:val="-10"/>
        </w:rPr>
        <w:t>Natitingou</w:t>
      </w:r>
      <w:r>
        <w:rPr>
          <w:rFonts w:ascii="Bookman Old Style" w:hAnsi="Bookman Old Style"/>
          <w:spacing w:val="-10"/>
        </w:rPr>
        <w:t xml:space="preserve">. </w:t>
      </w:r>
      <w:r w:rsidRPr="00CF2B24">
        <w:rPr>
          <w:rFonts w:ascii="Bookman Old Style" w:hAnsi="Bookman Old Style"/>
          <w:spacing w:val="-10"/>
        </w:rPr>
        <w:t>Les variations des prix observées</w:t>
      </w:r>
      <w:r w:rsidR="00457820">
        <w:rPr>
          <w:rFonts w:ascii="Bookman Old Style" w:hAnsi="Bookman Old Style"/>
          <w:spacing w:val="-10"/>
        </w:rPr>
        <w:t xml:space="preserve"> à la baisse</w:t>
      </w:r>
      <w:r w:rsidRPr="00CF2B24">
        <w:rPr>
          <w:rFonts w:ascii="Bookman Old Style" w:hAnsi="Bookman Old Style"/>
          <w:spacing w:val="-10"/>
        </w:rPr>
        <w:t xml:space="preserve"> sont dues à </w:t>
      </w:r>
      <w:r>
        <w:rPr>
          <w:rFonts w:ascii="Bookman Old Style" w:hAnsi="Bookman Old Style"/>
          <w:spacing w:val="-10"/>
        </w:rPr>
        <w:t>la disponibilité du produit sur</w:t>
      </w:r>
      <w:r w:rsidRPr="00CF2B24">
        <w:rPr>
          <w:rFonts w:ascii="Bookman Old Style" w:hAnsi="Bookman Old Style"/>
          <w:spacing w:val="-10"/>
        </w:rPr>
        <w:t xml:space="preserve"> les marchés</w:t>
      </w:r>
      <w:r>
        <w:rPr>
          <w:rFonts w:ascii="Bookman Old Style" w:hAnsi="Bookman Old Style"/>
          <w:spacing w:val="-10"/>
        </w:rPr>
        <w:t>.</w:t>
      </w:r>
    </w:p>
    <w:p w14:paraId="04D2BD8C" w14:textId="77777777" w:rsidR="00C07B48" w:rsidRPr="002230C1" w:rsidRDefault="00C07B48" w:rsidP="00C07B48">
      <w:pPr>
        <w:spacing w:before="60" w:after="120"/>
        <w:jc w:val="both"/>
        <w:rPr>
          <w:rFonts w:ascii="Bookman Old Style" w:hAnsi="Bookman Old Style"/>
          <w:spacing w:val="-10"/>
        </w:rPr>
      </w:pPr>
      <w:r w:rsidRPr="002230C1">
        <w:rPr>
          <w:rFonts w:ascii="Bookman Old Style" w:hAnsi="Bookman Old Style"/>
          <w:spacing w:val="-10"/>
          <w:u w:val="single"/>
        </w:rPr>
        <w:t>Haricot blanc</w:t>
      </w:r>
      <w:r w:rsidRPr="002230C1">
        <w:rPr>
          <w:rFonts w:ascii="Bookman Old Style" w:hAnsi="Bookman Old Style"/>
          <w:spacing w:val="-10"/>
        </w:rPr>
        <w:t xml:space="preserve"> </w:t>
      </w:r>
    </w:p>
    <w:p w14:paraId="14D8706A" w14:textId="1F064DB8" w:rsidR="0057126F" w:rsidRPr="0035762C" w:rsidRDefault="005D06E9" w:rsidP="00C07B48">
      <w:pPr>
        <w:spacing w:before="60" w:after="120"/>
        <w:jc w:val="both"/>
        <w:rPr>
          <w:rFonts w:ascii="Bookman Old Style" w:hAnsi="Bookman Old Style"/>
          <w:spacing w:val="-10"/>
        </w:rPr>
      </w:pPr>
      <w:r>
        <w:rPr>
          <w:rFonts w:ascii="Bookman Old Style" w:hAnsi="Bookman Old Style"/>
          <w:spacing w:val="-10"/>
        </w:rPr>
        <w:t>A l’exception des marchés de la</w:t>
      </w:r>
      <w:r w:rsidR="00C07B48" w:rsidRPr="00C07B48">
        <w:rPr>
          <w:rFonts w:ascii="Bookman Old Style" w:hAnsi="Bookman Old Style"/>
          <w:spacing w:val="-10"/>
        </w:rPr>
        <w:t xml:space="preserve"> ville de </w:t>
      </w:r>
      <w:r w:rsidR="002230C1">
        <w:rPr>
          <w:rFonts w:ascii="Bookman Old Style" w:hAnsi="Bookman Old Style"/>
          <w:spacing w:val="-10"/>
        </w:rPr>
        <w:t>Cotonou</w:t>
      </w:r>
      <w:r w:rsidR="002230C1">
        <w:rPr>
          <w:rFonts w:ascii="Bookman Old Style" w:hAnsi="Bookman Old Style"/>
          <w:spacing w:val="-10"/>
        </w:rPr>
        <w:t>,</w:t>
      </w:r>
      <w:r w:rsidR="002230C1" w:rsidRPr="00C07B48">
        <w:rPr>
          <w:rFonts w:ascii="Bookman Old Style" w:hAnsi="Bookman Old Style"/>
          <w:spacing w:val="-10"/>
        </w:rPr>
        <w:t xml:space="preserve"> </w:t>
      </w:r>
      <w:r w:rsidR="00C07B48" w:rsidRPr="00C07B48">
        <w:rPr>
          <w:rFonts w:ascii="Bookman Old Style" w:hAnsi="Bookman Old Style"/>
          <w:spacing w:val="-10"/>
        </w:rPr>
        <w:t>Porto-Novo</w:t>
      </w:r>
      <w:r>
        <w:rPr>
          <w:rFonts w:ascii="Bookman Old Style" w:hAnsi="Bookman Old Style"/>
          <w:spacing w:val="-10"/>
        </w:rPr>
        <w:t xml:space="preserve"> </w:t>
      </w:r>
      <w:r w:rsidR="002230C1">
        <w:rPr>
          <w:rFonts w:ascii="Bookman Old Style" w:hAnsi="Bookman Old Style"/>
          <w:spacing w:val="-10"/>
        </w:rPr>
        <w:t>et Lokossa</w:t>
      </w:r>
      <w:r w:rsidR="002230C1">
        <w:rPr>
          <w:rFonts w:ascii="Bookman Old Style" w:hAnsi="Bookman Old Style"/>
          <w:spacing w:val="-10"/>
        </w:rPr>
        <w:t xml:space="preserve"> </w:t>
      </w:r>
      <w:r w:rsidR="00C07B48">
        <w:rPr>
          <w:rFonts w:ascii="Bookman Old Style" w:hAnsi="Bookman Old Style"/>
          <w:spacing w:val="-10"/>
        </w:rPr>
        <w:t>où les prix du haricot blanc</w:t>
      </w:r>
      <w:r>
        <w:rPr>
          <w:rFonts w:ascii="Bookman Old Style" w:hAnsi="Bookman Old Style"/>
          <w:spacing w:val="-10"/>
        </w:rPr>
        <w:t xml:space="preserve"> sont presque</w:t>
      </w:r>
      <w:r w:rsidR="00C07B48">
        <w:rPr>
          <w:rFonts w:ascii="Bookman Old Style" w:hAnsi="Bookman Old Style"/>
          <w:spacing w:val="-10"/>
        </w:rPr>
        <w:t xml:space="preserve"> stables, ils sont en baisse dans ceux des villes de</w:t>
      </w:r>
      <w:r w:rsidR="002230C1">
        <w:rPr>
          <w:rFonts w:ascii="Bookman Old Style" w:hAnsi="Bookman Old Style"/>
          <w:spacing w:val="-10"/>
        </w:rPr>
        <w:t xml:space="preserve"> Parakou, Natitingou et</w:t>
      </w:r>
      <w:r w:rsidR="00C07B48">
        <w:rPr>
          <w:rFonts w:ascii="Bookman Old Style" w:hAnsi="Bookman Old Style"/>
          <w:spacing w:val="-10"/>
        </w:rPr>
        <w:t xml:space="preserve"> Bohicon.</w:t>
      </w:r>
      <w:r w:rsidR="00C07B48" w:rsidRPr="00C07B48">
        <w:rPr>
          <w:rFonts w:ascii="Bookman Old Style" w:hAnsi="Bookman Old Style"/>
          <w:spacing w:val="-10"/>
        </w:rPr>
        <w:t xml:space="preserve"> Le repli des prix observé est dû à la disponibilité du produit sur les marchés</w:t>
      </w:r>
      <w:r w:rsidR="00A42C3A">
        <w:rPr>
          <w:rFonts w:ascii="Bookman Old Style" w:hAnsi="Bookman Old Style"/>
          <w:spacing w:val="-10"/>
        </w:rPr>
        <w:t>.</w:t>
      </w:r>
    </w:p>
    <w:p w14:paraId="579DBAB4" w14:textId="1ED4AB3C" w:rsidR="00E04C96" w:rsidRPr="00C75AE0" w:rsidRDefault="00E04C96" w:rsidP="00E04C96">
      <w:pPr>
        <w:spacing w:before="60" w:after="120"/>
        <w:jc w:val="both"/>
        <w:rPr>
          <w:rFonts w:ascii="Bookman Old Style" w:hAnsi="Bookman Old Style"/>
          <w:spacing w:val="-10"/>
        </w:rPr>
      </w:pPr>
      <w:r w:rsidRPr="00C75AE0">
        <w:rPr>
          <w:rFonts w:ascii="Bookman Old Style" w:hAnsi="Bookman Old Style"/>
          <w:spacing w:val="-10"/>
          <w:u w:val="single"/>
        </w:rPr>
        <w:t>Igname</w:t>
      </w:r>
      <w:r w:rsidRPr="00C75AE0">
        <w:rPr>
          <w:rFonts w:ascii="Bookman Old Style" w:hAnsi="Bookman Old Style"/>
          <w:spacing w:val="-10"/>
        </w:rPr>
        <w:t xml:space="preserve"> </w:t>
      </w:r>
    </w:p>
    <w:p w14:paraId="3F2F2EED" w14:textId="4A15FA51" w:rsidR="0031671B" w:rsidRDefault="00D35646" w:rsidP="00E04C96">
      <w:pPr>
        <w:spacing w:before="60" w:after="120"/>
        <w:jc w:val="both"/>
        <w:rPr>
          <w:rFonts w:ascii="Bookman Old Style" w:hAnsi="Bookman Old Style"/>
          <w:spacing w:val="-10"/>
        </w:rPr>
      </w:pPr>
      <w:r>
        <w:rPr>
          <w:rFonts w:ascii="Bookman Old Style" w:hAnsi="Bookman Old Style"/>
          <w:spacing w:val="-10"/>
        </w:rPr>
        <w:t>Le</w:t>
      </w:r>
      <w:r w:rsidR="00E021D9">
        <w:rPr>
          <w:rFonts w:ascii="Bookman Old Style" w:hAnsi="Bookman Old Style"/>
          <w:spacing w:val="-10"/>
        </w:rPr>
        <w:t>s</w:t>
      </w:r>
      <w:r>
        <w:rPr>
          <w:rFonts w:ascii="Bookman Old Style" w:hAnsi="Bookman Old Style"/>
          <w:spacing w:val="-10"/>
        </w:rPr>
        <w:t xml:space="preserve"> prix de l’igname </w:t>
      </w:r>
      <w:r w:rsidR="005442A0">
        <w:rPr>
          <w:rFonts w:ascii="Bookman Old Style" w:hAnsi="Bookman Old Style"/>
          <w:spacing w:val="-10"/>
        </w:rPr>
        <w:t>ont</w:t>
      </w:r>
      <w:r w:rsidR="002230C1">
        <w:rPr>
          <w:rFonts w:ascii="Bookman Old Style" w:hAnsi="Bookman Old Style"/>
          <w:spacing w:val="-10"/>
        </w:rPr>
        <w:t xml:space="preserve"> enregistré une augmentation</w:t>
      </w:r>
      <w:r w:rsidR="00054B97">
        <w:rPr>
          <w:rFonts w:ascii="Bookman Old Style" w:hAnsi="Bookman Old Style"/>
          <w:spacing w:val="-10"/>
        </w:rPr>
        <w:t xml:space="preserve"> </w:t>
      </w:r>
      <w:r w:rsidR="00A42C3A">
        <w:rPr>
          <w:rFonts w:ascii="Bookman Old Style" w:hAnsi="Bookman Old Style"/>
          <w:spacing w:val="-10"/>
        </w:rPr>
        <w:t xml:space="preserve">dans les </w:t>
      </w:r>
      <w:r w:rsidR="002230C1">
        <w:rPr>
          <w:rFonts w:ascii="Bookman Old Style" w:hAnsi="Bookman Old Style"/>
          <w:spacing w:val="-10"/>
        </w:rPr>
        <w:t>marchés de toutes les</w:t>
      </w:r>
      <w:r w:rsidR="005442A0">
        <w:rPr>
          <w:rFonts w:ascii="Bookman Old Style" w:hAnsi="Bookman Old Style"/>
          <w:spacing w:val="-10"/>
        </w:rPr>
        <w:t xml:space="preserve"> villes </w:t>
      </w:r>
      <w:r w:rsidR="002230C1">
        <w:rPr>
          <w:rFonts w:ascii="Bookman Old Style" w:hAnsi="Bookman Old Style"/>
          <w:spacing w:val="-10"/>
        </w:rPr>
        <w:t>visitées</w:t>
      </w:r>
      <w:r>
        <w:rPr>
          <w:rFonts w:ascii="Bookman Old Style" w:hAnsi="Bookman Old Style"/>
          <w:spacing w:val="-10"/>
        </w:rPr>
        <w:t xml:space="preserve">. </w:t>
      </w:r>
      <w:r w:rsidR="0004131E">
        <w:rPr>
          <w:rFonts w:ascii="Bookman Old Style" w:hAnsi="Bookman Old Style"/>
          <w:spacing w:val="-10"/>
        </w:rPr>
        <w:t>Les variation</w:t>
      </w:r>
      <w:r w:rsidR="00C75AE0">
        <w:rPr>
          <w:rFonts w:ascii="Bookman Old Style" w:hAnsi="Bookman Old Style"/>
          <w:spacing w:val="-10"/>
        </w:rPr>
        <w:t>s des prix observées</w:t>
      </w:r>
      <w:r w:rsidR="00ED0F65">
        <w:rPr>
          <w:rFonts w:ascii="Bookman Old Style" w:hAnsi="Bookman Old Style"/>
          <w:spacing w:val="-10"/>
        </w:rPr>
        <w:t xml:space="preserve"> sont liées </w:t>
      </w:r>
      <w:r w:rsidR="00C75AE0">
        <w:rPr>
          <w:rFonts w:ascii="Bookman Old Style" w:hAnsi="Bookman Old Style"/>
          <w:spacing w:val="-10"/>
        </w:rPr>
        <w:t xml:space="preserve">à la </w:t>
      </w:r>
      <w:r w:rsidR="00C75AE0" w:rsidRPr="00F27A82">
        <w:rPr>
          <w:rFonts w:ascii="Bookman Old Style" w:hAnsi="Bookman Old Style"/>
          <w:spacing w:val="-10"/>
        </w:rPr>
        <w:t>baisse de l’offre</w:t>
      </w:r>
      <w:r w:rsidR="00C75AE0">
        <w:rPr>
          <w:rFonts w:ascii="Bookman Old Style" w:hAnsi="Bookman Old Style"/>
          <w:spacing w:val="-10"/>
        </w:rPr>
        <w:t xml:space="preserve"> </w:t>
      </w:r>
      <w:r w:rsidR="00C75AE0" w:rsidRPr="00F27A82">
        <w:rPr>
          <w:rFonts w:ascii="Bookman Old Style" w:hAnsi="Bookman Old Style"/>
          <w:spacing w:val="-10"/>
        </w:rPr>
        <w:t>du produit</w:t>
      </w:r>
      <w:r w:rsidR="00C75AE0">
        <w:rPr>
          <w:rFonts w:ascii="Bookman Old Style" w:hAnsi="Bookman Old Style"/>
          <w:spacing w:val="-10"/>
        </w:rPr>
        <w:t xml:space="preserve"> sur les marchés</w:t>
      </w:r>
      <w:r w:rsidR="00491E4F">
        <w:rPr>
          <w:rFonts w:ascii="Bookman Old Style" w:hAnsi="Bookman Old Style"/>
          <w:spacing w:val="-10"/>
        </w:rPr>
        <w:t>.</w:t>
      </w:r>
    </w:p>
    <w:p w14:paraId="67BE1DFF" w14:textId="605A9518" w:rsidR="00ED0F65" w:rsidRPr="007962C2" w:rsidRDefault="00ED0F65" w:rsidP="00ED0F65">
      <w:pPr>
        <w:spacing w:before="60" w:after="120"/>
        <w:jc w:val="both"/>
        <w:rPr>
          <w:rFonts w:ascii="Bookman Old Style" w:hAnsi="Bookman Old Style"/>
          <w:spacing w:val="-10"/>
        </w:rPr>
      </w:pPr>
      <w:r w:rsidRPr="007962C2">
        <w:rPr>
          <w:rFonts w:ascii="Bookman Old Style" w:hAnsi="Bookman Old Style"/>
          <w:spacing w:val="-10"/>
          <w:u w:val="single"/>
        </w:rPr>
        <w:t>Tomate fraîche</w:t>
      </w:r>
      <w:r w:rsidRPr="007962C2">
        <w:rPr>
          <w:rFonts w:ascii="Bookman Old Style" w:hAnsi="Bookman Old Style"/>
          <w:spacing w:val="-10"/>
        </w:rPr>
        <w:t> </w:t>
      </w:r>
    </w:p>
    <w:p w14:paraId="553E7321" w14:textId="7AEDCC54" w:rsidR="00ED0F65" w:rsidRPr="00F27A82" w:rsidRDefault="00ED0F65" w:rsidP="00F27A82">
      <w:pPr>
        <w:spacing w:before="60" w:after="120"/>
        <w:jc w:val="both"/>
        <w:rPr>
          <w:rFonts w:ascii="Bookman Old Style" w:hAnsi="Bookman Old Style"/>
          <w:spacing w:val="-10"/>
        </w:rPr>
      </w:pPr>
      <w:r>
        <w:rPr>
          <w:rFonts w:ascii="Bookman Old Style" w:hAnsi="Bookman Old Style"/>
          <w:spacing w:val="-10"/>
        </w:rPr>
        <w:t xml:space="preserve">Les prix de la tomate fraîche sont en hausse dans les marchés </w:t>
      </w:r>
      <w:r w:rsidR="00F27A82">
        <w:rPr>
          <w:rFonts w:ascii="Bookman Old Style" w:hAnsi="Bookman Old Style"/>
          <w:spacing w:val="-10"/>
        </w:rPr>
        <w:t>d</w:t>
      </w:r>
      <w:r>
        <w:rPr>
          <w:rFonts w:ascii="Bookman Old Style" w:hAnsi="Bookman Old Style"/>
          <w:spacing w:val="-10"/>
        </w:rPr>
        <w:t>es villes</w:t>
      </w:r>
      <w:r w:rsidR="00F27A82">
        <w:rPr>
          <w:rFonts w:ascii="Bookman Old Style" w:hAnsi="Bookman Old Style"/>
          <w:spacing w:val="-10"/>
        </w:rPr>
        <w:t xml:space="preserve"> de Cotonou, </w:t>
      </w:r>
      <w:r w:rsidR="007962C2">
        <w:rPr>
          <w:rFonts w:ascii="Bookman Old Style" w:hAnsi="Bookman Old Style"/>
          <w:spacing w:val="-10"/>
        </w:rPr>
        <w:t>Porto-Novo,</w:t>
      </w:r>
      <w:r w:rsidR="007962C2">
        <w:rPr>
          <w:rFonts w:ascii="Bookman Old Style" w:hAnsi="Bookman Old Style"/>
          <w:spacing w:val="-10"/>
        </w:rPr>
        <w:t xml:space="preserve"> </w:t>
      </w:r>
      <w:r w:rsidR="00F27A82">
        <w:rPr>
          <w:rFonts w:ascii="Bookman Old Style" w:hAnsi="Bookman Old Style"/>
          <w:spacing w:val="-10"/>
        </w:rPr>
        <w:t xml:space="preserve">Parakou et </w:t>
      </w:r>
      <w:r w:rsidR="007962C2">
        <w:rPr>
          <w:rFonts w:ascii="Bookman Old Style" w:hAnsi="Bookman Old Style"/>
          <w:spacing w:val="-10"/>
        </w:rPr>
        <w:t>Bohicon</w:t>
      </w:r>
      <w:r w:rsidR="007962C2">
        <w:rPr>
          <w:rFonts w:ascii="Bookman Old Style" w:hAnsi="Bookman Old Style"/>
          <w:spacing w:val="-10"/>
        </w:rPr>
        <w:t>, alors qu’ils sont</w:t>
      </w:r>
      <w:r w:rsidR="00F27A82">
        <w:rPr>
          <w:rFonts w:ascii="Bookman Old Style" w:hAnsi="Bookman Old Style"/>
          <w:spacing w:val="-10"/>
        </w:rPr>
        <w:t xml:space="preserve"> constants dans ceux des villes de </w:t>
      </w:r>
      <w:r w:rsidR="007962C2">
        <w:rPr>
          <w:rFonts w:ascii="Bookman Old Style" w:hAnsi="Bookman Old Style"/>
          <w:spacing w:val="-10"/>
        </w:rPr>
        <w:t>Natitingou</w:t>
      </w:r>
      <w:r w:rsidR="007962C2">
        <w:rPr>
          <w:rFonts w:ascii="Bookman Old Style" w:hAnsi="Bookman Old Style"/>
          <w:spacing w:val="-10"/>
        </w:rPr>
        <w:t xml:space="preserve"> </w:t>
      </w:r>
      <w:r w:rsidR="00F27A82">
        <w:rPr>
          <w:rFonts w:ascii="Bookman Old Style" w:hAnsi="Bookman Old Style"/>
          <w:spacing w:val="-10"/>
        </w:rPr>
        <w:t>et Lokossa.</w:t>
      </w:r>
      <w:r w:rsidRPr="008038C1">
        <w:rPr>
          <w:rFonts w:ascii="Bookman Old Style" w:hAnsi="Bookman Old Style"/>
          <w:spacing w:val="-10"/>
        </w:rPr>
        <w:t xml:space="preserve"> </w:t>
      </w:r>
      <w:r w:rsidR="00F27A82" w:rsidRPr="00F27A82">
        <w:rPr>
          <w:rFonts w:ascii="Bookman Old Style" w:hAnsi="Bookman Old Style"/>
          <w:spacing w:val="-10"/>
        </w:rPr>
        <w:t>Les évolutions des prix à la hausse s’ex</w:t>
      </w:r>
      <w:r w:rsidR="007962C2">
        <w:rPr>
          <w:rFonts w:ascii="Bookman Old Style" w:hAnsi="Bookman Old Style"/>
          <w:spacing w:val="-10"/>
        </w:rPr>
        <w:t xml:space="preserve">pliquent par la </w:t>
      </w:r>
      <w:r w:rsidR="007962C2" w:rsidRPr="007962C2">
        <w:rPr>
          <w:rFonts w:ascii="Bookman Old Style" w:hAnsi="Bookman Old Style"/>
          <w:spacing w:val="-10"/>
        </w:rPr>
        <w:t xml:space="preserve">baisse de l’offre </w:t>
      </w:r>
      <w:r w:rsidR="007962C2" w:rsidRPr="00F27A82">
        <w:rPr>
          <w:rFonts w:ascii="Bookman Old Style" w:hAnsi="Bookman Old Style"/>
          <w:spacing w:val="-10"/>
        </w:rPr>
        <w:t>du produit</w:t>
      </w:r>
      <w:r w:rsidR="007962C2" w:rsidRPr="007962C2">
        <w:rPr>
          <w:rFonts w:ascii="Bookman Old Style" w:hAnsi="Bookman Old Style"/>
          <w:spacing w:val="-10"/>
        </w:rPr>
        <w:t xml:space="preserve"> liée au cycle de production</w:t>
      </w:r>
      <w:r w:rsidR="00F27A82">
        <w:rPr>
          <w:rFonts w:ascii="Bookman Old Style" w:hAnsi="Bookman Old Style"/>
          <w:spacing w:val="-10"/>
        </w:rPr>
        <w:t>.</w:t>
      </w:r>
    </w:p>
    <w:p w14:paraId="711E71CD" w14:textId="77777777" w:rsidR="009F38CF" w:rsidRPr="00532CE2" w:rsidRDefault="009F38CF" w:rsidP="009F38CF">
      <w:pPr>
        <w:spacing w:before="60" w:after="120"/>
        <w:jc w:val="both"/>
        <w:rPr>
          <w:rFonts w:ascii="Bookman Old Style" w:hAnsi="Bookman Old Style"/>
          <w:spacing w:val="-10"/>
        </w:rPr>
      </w:pPr>
      <w:r w:rsidRPr="00532CE2">
        <w:rPr>
          <w:rFonts w:ascii="Bookman Old Style" w:hAnsi="Bookman Old Style"/>
          <w:spacing w:val="-10"/>
          <w:u w:val="single"/>
        </w:rPr>
        <w:t>Piment frais</w:t>
      </w:r>
      <w:r w:rsidRPr="00532CE2">
        <w:rPr>
          <w:rFonts w:ascii="Bookman Old Style" w:hAnsi="Bookman Old Style"/>
          <w:spacing w:val="-10"/>
        </w:rPr>
        <w:t> </w:t>
      </w:r>
    </w:p>
    <w:p w14:paraId="20CEA7E5" w14:textId="031A1FE2" w:rsidR="009F38CF" w:rsidRPr="008038C1" w:rsidRDefault="00892D7F" w:rsidP="009F38CF">
      <w:pPr>
        <w:spacing w:before="60" w:after="120"/>
        <w:jc w:val="both"/>
        <w:rPr>
          <w:rFonts w:ascii="Bookman Old Style" w:hAnsi="Bookman Old Style"/>
          <w:spacing w:val="-10"/>
        </w:rPr>
      </w:pPr>
      <w:r>
        <w:rPr>
          <w:rFonts w:ascii="Bookman Old Style" w:hAnsi="Bookman Old Style"/>
          <w:spacing w:val="-10"/>
        </w:rPr>
        <w:t xml:space="preserve">Les prix du piment frais </w:t>
      </w:r>
      <w:r w:rsidR="007962C2">
        <w:rPr>
          <w:rFonts w:ascii="Bookman Old Style" w:hAnsi="Bookman Old Style"/>
          <w:spacing w:val="-10"/>
        </w:rPr>
        <w:t>ont</w:t>
      </w:r>
      <w:r w:rsidR="00532CE2">
        <w:rPr>
          <w:rFonts w:ascii="Bookman Old Style" w:hAnsi="Bookman Old Style"/>
          <w:spacing w:val="-10"/>
        </w:rPr>
        <w:t xml:space="preserve"> connu</w:t>
      </w:r>
      <w:r w:rsidR="007962C2">
        <w:rPr>
          <w:rFonts w:ascii="Bookman Old Style" w:hAnsi="Bookman Old Style"/>
          <w:spacing w:val="-10"/>
        </w:rPr>
        <w:t xml:space="preserve"> une</w:t>
      </w:r>
      <w:r>
        <w:rPr>
          <w:rFonts w:ascii="Bookman Old Style" w:hAnsi="Bookman Old Style"/>
          <w:spacing w:val="-10"/>
        </w:rPr>
        <w:t xml:space="preserve"> hausse</w:t>
      </w:r>
      <w:r w:rsidR="007962C2">
        <w:rPr>
          <w:rFonts w:ascii="Bookman Old Style" w:hAnsi="Bookman Old Style"/>
          <w:spacing w:val="-10"/>
        </w:rPr>
        <w:t xml:space="preserve"> dans les marchés de toutes les</w:t>
      </w:r>
      <w:r w:rsidR="002D092E">
        <w:rPr>
          <w:rFonts w:ascii="Bookman Old Style" w:hAnsi="Bookman Old Style"/>
          <w:spacing w:val="-10"/>
        </w:rPr>
        <w:t xml:space="preserve"> villes</w:t>
      </w:r>
      <w:r w:rsidR="007962C2">
        <w:rPr>
          <w:rFonts w:ascii="Bookman Old Style" w:hAnsi="Bookman Old Style"/>
          <w:spacing w:val="-10"/>
        </w:rPr>
        <w:t xml:space="preserve"> visitées.</w:t>
      </w:r>
      <w:r w:rsidR="002D092E">
        <w:rPr>
          <w:rFonts w:ascii="Bookman Old Style" w:hAnsi="Bookman Old Style"/>
          <w:spacing w:val="-10"/>
        </w:rPr>
        <w:t xml:space="preserve"> </w:t>
      </w:r>
      <w:r w:rsidR="00C76E95">
        <w:rPr>
          <w:rFonts w:ascii="Bookman Old Style" w:hAnsi="Bookman Old Style"/>
          <w:spacing w:val="-10"/>
        </w:rPr>
        <w:t>L’accroissement</w:t>
      </w:r>
      <w:r w:rsidR="00773875">
        <w:rPr>
          <w:rFonts w:ascii="Bookman Old Style" w:hAnsi="Bookman Old Style"/>
          <w:spacing w:val="-10"/>
        </w:rPr>
        <w:t xml:space="preserve"> des prix du produit</w:t>
      </w:r>
      <w:r w:rsidR="00D746FD" w:rsidRPr="008038C1">
        <w:rPr>
          <w:rFonts w:ascii="Bookman Old Style" w:hAnsi="Bookman Old Style"/>
          <w:spacing w:val="-10"/>
        </w:rPr>
        <w:t xml:space="preserve"> </w:t>
      </w:r>
      <w:r w:rsidR="00C76E95">
        <w:rPr>
          <w:rFonts w:ascii="Bookman Old Style" w:hAnsi="Bookman Old Style"/>
          <w:spacing w:val="-10"/>
        </w:rPr>
        <w:t>est dû</w:t>
      </w:r>
      <w:r w:rsidR="008038C1" w:rsidRPr="008038C1">
        <w:rPr>
          <w:rFonts w:ascii="Bookman Old Style" w:hAnsi="Bookman Old Style"/>
          <w:spacing w:val="-10"/>
        </w:rPr>
        <w:t xml:space="preserve"> à la baisse de l’offre </w:t>
      </w:r>
      <w:r w:rsidR="00BA2C63" w:rsidRPr="00BA2C63">
        <w:rPr>
          <w:rFonts w:ascii="Bookman Old Style" w:hAnsi="Bookman Old Style"/>
          <w:spacing w:val="-10"/>
        </w:rPr>
        <w:t>liée au cycle de production</w:t>
      </w:r>
      <w:r w:rsidR="005F23E8" w:rsidRPr="008038C1">
        <w:rPr>
          <w:rFonts w:ascii="Bookman Old Style" w:hAnsi="Bookman Old Style"/>
          <w:spacing w:val="-10"/>
        </w:rPr>
        <w:t>.</w:t>
      </w:r>
    </w:p>
    <w:p w14:paraId="095AE385" w14:textId="3A7384AA" w:rsidR="00F25955" w:rsidRPr="00532CE2" w:rsidRDefault="00F25955" w:rsidP="00F25955">
      <w:pPr>
        <w:spacing w:before="60" w:after="120"/>
        <w:jc w:val="both"/>
        <w:rPr>
          <w:rFonts w:ascii="Bookman Old Style" w:hAnsi="Bookman Old Style"/>
          <w:spacing w:val="-10"/>
        </w:rPr>
      </w:pPr>
      <w:r w:rsidRPr="00532CE2">
        <w:rPr>
          <w:rFonts w:ascii="Bookman Old Style" w:hAnsi="Bookman Old Style"/>
          <w:spacing w:val="-10"/>
          <w:u w:val="single"/>
        </w:rPr>
        <w:t>Oignon frais rond</w:t>
      </w:r>
      <w:r w:rsidRPr="00532CE2">
        <w:rPr>
          <w:rFonts w:ascii="Bookman Old Style" w:hAnsi="Bookman Old Style"/>
          <w:spacing w:val="-10"/>
        </w:rPr>
        <w:t> </w:t>
      </w:r>
    </w:p>
    <w:p w14:paraId="7ED71B30" w14:textId="30EFA218" w:rsidR="00F25955" w:rsidRDefault="00F25955" w:rsidP="00F25955">
      <w:pPr>
        <w:spacing w:before="60" w:after="120"/>
        <w:jc w:val="both"/>
        <w:rPr>
          <w:rFonts w:ascii="Bookman Old Style" w:hAnsi="Bookman Old Style"/>
          <w:spacing w:val="-10"/>
        </w:rPr>
      </w:pPr>
      <w:r w:rsidRPr="00387082">
        <w:rPr>
          <w:rFonts w:ascii="Bookman Old Style" w:hAnsi="Bookman Old Style"/>
          <w:spacing w:val="-10"/>
        </w:rPr>
        <w:t>Les prix de l</w:t>
      </w:r>
      <w:r w:rsidR="00533DC4">
        <w:rPr>
          <w:rFonts w:ascii="Bookman Old Style" w:hAnsi="Bookman Old Style"/>
          <w:spacing w:val="-10"/>
        </w:rPr>
        <w:t>’oignon frais</w:t>
      </w:r>
      <w:r w:rsidR="00D51034">
        <w:rPr>
          <w:rFonts w:ascii="Bookman Old Style" w:hAnsi="Bookman Old Style"/>
          <w:spacing w:val="-10"/>
        </w:rPr>
        <w:t xml:space="preserve"> rond </w:t>
      </w:r>
      <w:r w:rsidR="00532CE2" w:rsidRPr="00532CE2">
        <w:rPr>
          <w:rFonts w:ascii="Bookman Old Style" w:hAnsi="Bookman Old Style"/>
          <w:spacing w:val="-10"/>
        </w:rPr>
        <w:t>sont presque constants</w:t>
      </w:r>
      <w:r w:rsidR="00EA4F02">
        <w:rPr>
          <w:rFonts w:ascii="Bookman Old Style" w:hAnsi="Bookman Old Style"/>
          <w:spacing w:val="-10"/>
        </w:rPr>
        <w:t xml:space="preserve"> dans les marchés d</w:t>
      </w:r>
      <w:r w:rsidR="00532CE2">
        <w:rPr>
          <w:rFonts w:ascii="Bookman Old Style" w:hAnsi="Bookman Old Style"/>
          <w:spacing w:val="-10"/>
        </w:rPr>
        <w:t>e toutes les</w:t>
      </w:r>
      <w:r w:rsidRPr="00387082">
        <w:rPr>
          <w:rFonts w:ascii="Bookman Old Style" w:hAnsi="Bookman Old Style"/>
          <w:spacing w:val="-10"/>
        </w:rPr>
        <w:t xml:space="preserve"> villes</w:t>
      </w:r>
      <w:r w:rsidR="00532CE2">
        <w:rPr>
          <w:rFonts w:ascii="Bookman Old Style" w:hAnsi="Bookman Old Style"/>
          <w:spacing w:val="-10"/>
        </w:rPr>
        <w:t xml:space="preserve"> visitées, à l’exception des villes de</w:t>
      </w:r>
      <w:r w:rsidR="00CB7BC2">
        <w:rPr>
          <w:rFonts w:ascii="Bookman Old Style" w:hAnsi="Bookman Old Style"/>
          <w:spacing w:val="-10"/>
        </w:rPr>
        <w:t xml:space="preserve"> Porto-Novo </w:t>
      </w:r>
      <w:r w:rsidR="009A316E">
        <w:rPr>
          <w:rFonts w:ascii="Bookman Old Style" w:hAnsi="Bookman Old Style"/>
          <w:spacing w:val="-10"/>
        </w:rPr>
        <w:t xml:space="preserve">et Lokossa, </w:t>
      </w:r>
      <w:r w:rsidR="00532CE2">
        <w:rPr>
          <w:rFonts w:ascii="Bookman Old Style" w:hAnsi="Bookman Old Style"/>
          <w:spacing w:val="-10"/>
        </w:rPr>
        <w:t>où les prix de la denrée sont en hausse</w:t>
      </w:r>
      <w:r w:rsidR="009A316E">
        <w:rPr>
          <w:rFonts w:ascii="Bookman Old Style" w:hAnsi="Bookman Old Style"/>
          <w:spacing w:val="-10"/>
        </w:rPr>
        <w:t>.</w:t>
      </w:r>
      <w:r w:rsidR="003C3378">
        <w:rPr>
          <w:rFonts w:ascii="Bookman Old Style" w:hAnsi="Bookman Old Style"/>
          <w:spacing w:val="-10"/>
        </w:rPr>
        <w:t xml:space="preserve"> Les variations des prix</w:t>
      </w:r>
      <w:r w:rsidR="00CB7BC2">
        <w:rPr>
          <w:rFonts w:ascii="Bookman Old Style" w:hAnsi="Bookman Old Style"/>
          <w:spacing w:val="-10"/>
        </w:rPr>
        <w:t xml:space="preserve"> à la hausse</w:t>
      </w:r>
      <w:r w:rsidR="00532CE2">
        <w:rPr>
          <w:rFonts w:ascii="Bookman Old Style" w:hAnsi="Bookman Old Style"/>
          <w:spacing w:val="-10"/>
        </w:rPr>
        <w:t xml:space="preserve"> s’expliquent par la rareté</w:t>
      </w:r>
      <w:r w:rsidR="00827BCF" w:rsidRPr="00387082">
        <w:rPr>
          <w:rFonts w:ascii="Bookman Old Style" w:hAnsi="Bookman Old Style"/>
          <w:spacing w:val="-10"/>
        </w:rPr>
        <w:t xml:space="preserve"> </w:t>
      </w:r>
      <w:r w:rsidR="00E76753">
        <w:rPr>
          <w:rFonts w:ascii="Bookman Old Style" w:hAnsi="Bookman Old Style"/>
          <w:spacing w:val="-10"/>
        </w:rPr>
        <w:t>du produit</w:t>
      </w:r>
      <w:r w:rsidR="003C3378">
        <w:rPr>
          <w:rFonts w:ascii="Bookman Old Style" w:hAnsi="Bookman Old Style"/>
          <w:spacing w:val="-10"/>
        </w:rPr>
        <w:t xml:space="preserve"> sur les marchés</w:t>
      </w:r>
      <w:r w:rsidR="00623DF9">
        <w:rPr>
          <w:rFonts w:ascii="Bookman Old Style" w:hAnsi="Bookman Old Style"/>
          <w:spacing w:val="-10"/>
        </w:rPr>
        <w:t>.</w:t>
      </w:r>
      <w:r w:rsidR="006659AC" w:rsidRPr="006659AC">
        <w:t xml:space="preserve"> </w:t>
      </w:r>
    </w:p>
    <w:p w14:paraId="4EBDC601" w14:textId="18B98133" w:rsidR="007574C9" w:rsidRPr="009F4CAC" w:rsidRDefault="00387082" w:rsidP="007574C9">
      <w:pPr>
        <w:spacing w:before="120" w:after="120"/>
        <w:jc w:val="both"/>
        <w:rPr>
          <w:rFonts w:ascii="Bookman Old Style" w:hAnsi="Bookman Old Style"/>
          <w:spacing w:val="-10"/>
          <w:u w:val="single"/>
        </w:rPr>
      </w:pPr>
      <w:r w:rsidRPr="009F4CAC">
        <w:rPr>
          <w:rFonts w:ascii="Bookman Old Style" w:hAnsi="Bookman Old Style"/>
          <w:spacing w:val="-10"/>
          <w:u w:val="single"/>
        </w:rPr>
        <w:t xml:space="preserve">Essence </w:t>
      </w:r>
      <w:r w:rsidR="00CF5F04" w:rsidRPr="009F4CAC">
        <w:rPr>
          <w:rFonts w:ascii="Bookman Old Style" w:hAnsi="Bookman Old Style"/>
          <w:spacing w:val="-10"/>
          <w:u w:val="single"/>
        </w:rPr>
        <w:t>‘’</w:t>
      </w:r>
      <w:proofErr w:type="spellStart"/>
      <w:r w:rsidR="007574C9" w:rsidRPr="009F4CAC">
        <w:rPr>
          <w:rFonts w:ascii="Bookman Old Style" w:hAnsi="Bookman Old Style"/>
          <w:spacing w:val="-10"/>
          <w:u w:val="single"/>
        </w:rPr>
        <w:t>kpayo</w:t>
      </w:r>
      <w:proofErr w:type="spellEnd"/>
      <w:r w:rsidR="00CF5F04" w:rsidRPr="009F4CAC">
        <w:rPr>
          <w:rFonts w:ascii="Bookman Old Style" w:hAnsi="Bookman Old Style"/>
          <w:spacing w:val="-10"/>
          <w:u w:val="single"/>
        </w:rPr>
        <w:t>’’</w:t>
      </w:r>
    </w:p>
    <w:p w14:paraId="16FC9531" w14:textId="10CD9DB6" w:rsidR="0092566C" w:rsidRDefault="00A10C06" w:rsidP="00E15207">
      <w:pPr>
        <w:spacing w:before="120" w:after="120"/>
        <w:jc w:val="both"/>
        <w:rPr>
          <w:rFonts w:ascii="Bookman Old Style" w:hAnsi="Bookman Old Style"/>
          <w:spacing w:val="-10"/>
        </w:rPr>
      </w:pPr>
      <w:r w:rsidRPr="00A10C06">
        <w:rPr>
          <w:rFonts w:ascii="Bookman Old Style" w:hAnsi="Bookman Old Style"/>
          <w:spacing w:val="-10"/>
        </w:rPr>
        <w:lastRenderedPageBreak/>
        <w:t>Les prix de l’</w:t>
      </w:r>
      <w:r w:rsidR="00D51034">
        <w:rPr>
          <w:rFonts w:ascii="Bookman Old Style" w:hAnsi="Bookman Old Style"/>
          <w:spacing w:val="-10"/>
        </w:rPr>
        <w:t>essence ‘’</w:t>
      </w:r>
      <w:proofErr w:type="spellStart"/>
      <w:r w:rsidR="00D51034">
        <w:rPr>
          <w:rFonts w:ascii="Bookman Old Style" w:hAnsi="Bookman Old Style"/>
          <w:spacing w:val="-10"/>
        </w:rPr>
        <w:t>kpayo</w:t>
      </w:r>
      <w:proofErr w:type="spellEnd"/>
      <w:r w:rsidR="00D51034">
        <w:rPr>
          <w:rFonts w:ascii="Bookman Old Style" w:hAnsi="Bookman Old Style"/>
          <w:spacing w:val="-10"/>
        </w:rPr>
        <w:t>’’ ont enregistré</w:t>
      </w:r>
      <w:r w:rsidR="00FE4A5D">
        <w:rPr>
          <w:rFonts w:ascii="Bookman Old Style" w:hAnsi="Bookman Old Style"/>
          <w:spacing w:val="-10"/>
        </w:rPr>
        <w:t xml:space="preserve"> une hausse</w:t>
      </w:r>
      <w:r w:rsidRPr="00A10C06">
        <w:rPr>
          <w:rFonts w:ascii="Bookman Old Style" w:hAnsi="Bookman Old Style"/>
          <w:spacing w:val="-10"/>
        </w:rPr>
        <w:t xml:space="preserve"> dans les villes </w:t>
      </w:r>
      <w:r w:rsidR="003C3378">
        <w:rPr>
          <w:rFonts w:ascii="Bookman Old Style" w:hAnsi="Bookman Old Style"/>
          <w:spacing w:val="-10"/>
        </w:rPr>
        <w:t xml:space="preserve">de </w:t>
      </w:r>
      <w:r w:rsidR="002E30A4">
        <w:rPr>
          <w:rFonts w:ascii="Bookman Old Style" w:hAnsi="Bookman Old Style"/>
          <w:spacing w:val="-10"/>
        </w:rPr>
        <w:t>Cotonou</w:t>
      </w:r>
      <w:r w:rsidR="002E30A4">
        <w:rPr>
          <w:rFonts w:ascii="Bookman Old Style" w:hAnsi="Bookman Old Style"/>
          <w:spacing w:val="-10"/>
        </w:rPr>
        <w:t xml:space="preserve"> </w:t>
      </w:r>
      <w:r w:rsidR="003C3378">
        <w:rPr>
          <w:rFonts w:ascii="Bookman Old Style" w:hAnsi="Bookman Old Style"/>
          <w:spacing w:val="-10"/>
        </w:rPr>
        <w:t>et Lokossa, alors qu’ils sont stables dans celles de Porto-Novo</w:t>
      </w:r>
      <w:r w:rsidR="002E30A4">
        <w:rPr>
          <w:rFonts w:ascii="Bookman Old Style" w:hAnsi="Bookman Old Style"/>
          <w:spacing w:val="-10"/>
        </w:rPr>
        <w:t>,</w:t>
      </w:r>
      <w:r w:rsidR="003C3378">
        <w:rPr>
          <w:rFonts w:ascii="Bookman Old Style" w:hAnsi="Bookman Old Style"/>
          <w:spacing w:val="-10"/>
        </w:rPr>
        <w:t xml:space="preserve"> </w:t>
      </w:r>
      <w:r w:rsidR="002E30A4">
        <w:rPr>
          <w:rFonts w:ascii="Bookman Old Style" w:hAnsi="Bookman Old Style"/>
          <w:spacing w:val="-10"/>
        </w:rPr>
        <w:t>Parakou,</w:t>
      </w:r>
      <w:r w:rsidR="002E30A4" w:rsidRPr="002E30A4">
        <w:rPr>
          <w:rFonts w:ascii="Bookman Old Style" w:hAnsi="Bookman Old Style"/>
          <w:spacing w:val="-10"/>
        </w:rPr>
        <w:t xml:space="preserve"> </w:t>
      </w:r>
      <w:r w:rsidR="002E30A4">
        <w:rPr>
          <w:rFonts w:ascii="Bookman Old Style" w:hAnsi="Bookman Old Style"/>
          <w:spacing w:val="-10"/>
        </w:rPr>
        <w:t>Natitingou</w:t>
      </w:r>
      <w:r w:rsidR="002E30A4">
        <w:rPr>
          <w:rFonts w:ascii="Bookman Old Style" w:hAnsi="Bookman Old Style"/>
          <w:spacing w:val="-10"/>
        </w:rPr>
        <w:t xml:space="preserve"> </w:t>
      </w:r>
      <w:r w:rsidR="003C3378">
        <w:rPr>
          <w:rFonts w:ascii="Bookman Old Style" w:hAnsi="Bookman Old Style"/>
          <w:spacing w:val="-10"/>
        </w:rPr>
        <w:t>et Bohicon</w:t>
      </w:r>
      <w:r w:rsidR="000963F9">
        <w:rPr>
          <w:rFonts w:ascii="Bookman Old Style" w:hAnsi="Bookman Old Style"/>
          <w:spacing w:val="-10"/>
        </w:rPr>
        <w:t>.</w:t>
      </w:r>
      <w:r w:rsidRPr="00A10C06">
        <w:rPr>
          <w:rFonts w:ascii="Bookman Old Style" w:hAnsi="Bookman Old Style"/>
          <w:spacing w:val="-10"/>
        </w:rPr>
        <w:t xml:space="preserve"> L</w:t>
      </w:r>
      <w:r w:rsidR="00BA2C63">
        <w:rPr>
          <w:rFonts w:ascii="Bookman Old Style" w:hAnsi="Bookman Old Style"/>
          <w:spacing w:val="-10"/>
        </w:rPr>
        <w:t>es</w:t>
      </w:r>
      <w:r w:rsidR="009F4CAC">
        <w:rPr>
          <w:rFonts w:ascii="Bookman Old Style" w:hAnsi="Bookman Old Style"/>
          <w:spacing w:val="-10"/>
        </w:rPr>
        <w:t xml:space="preserve"> évolutions des prix du produit</w:t>
      </w:r>
      <w:r w:rsidR="00BA2C63">
        <w:rPr>
          <w:rFonts w:ascii="Bookman Old Style" w:hAnsi="Bookman Old Style"/>
          <w:spacing w:val="-10"/>
        </w:rPr>
        <w:t xml:space="preserve"> </w:t>
      </w:r>
      <w:r w:rsidR="009F4CAC" w:rsidRPr="009F4CAC">
        <w:rPr>
          <w:rFonts w:ascii="Bookman Old Style" w:hAnsi="Bookman Old Style"/>
          <w:spacing w:val="-10"/>
        </w:rPr>
        <w:t>sont liées au dynamisme des circuits d’approvisionnement des marchés</w:t>
      </w:r>
      <w:r w:rsidR="00BA2C63">
        <w:rPr>
          <w:rFonts w:ascii="Bookman Old Style" w:hAnsi="Bookman Old Style"/>
          <w:spacing w:val="-10"/>
        </w:rPr>
        <w:t>.</w:t>
      </w:r>
    </w:p>
    <w:p w14:paraId="07886373" w14:textId="45627771" w:rsidR="009F4CAC" w:rsidRPr="0035762C" w:rsidRDefault="009F4CAC" w:rsidP="009F4CAC">
      <w:pPr>
        <w:spacing w:before="60" w:after="120"/>
        <w:jc w:val="both"/>
        <w:rPr>
          <w:rFonts w:ascii="Bookman Old Style" w:hAnsi="Bookman Old Style"/>
          <w:spacing w:val="-10"/>
          <w:u w:val="single"/>
        </w:rPr>
      </w:pPr>
      <w:r>
        <w:rPr>
          <w:rFonts w:ascii="Bookman Old Style" w:hAnsi="Bookman Old Style"/>
          <w:spacing w:val="-10"/>
          <w:u w:val="single"/>
        </w:rPr>
        <w:t>Riz</w:t>
      </w:r>
      <w:r>
        <w:rPr>
          <w:rFonts w:ascii="Bookman Old Style" w:hAnsi="Bookman Old Style"/>
          <w:spacing w:val="-10"/>
          <w:u w:val="single"/>
        </w:rPr>
        <w:t xml:space="preserve"> importé ‘’GINO’’ (5</w:t>
      </w:r>
      <w:r w:rsidRPr="0035762C">
        <w:rPr>
          <w:rFonts w:ascii="Bookman Old Style" w:hAnsi="Bookman Old Style"/>
          <w:spacing w:val="-10"/>
          <w:u w:val="single"/>
        </w:rPr>
        <w:t>KG)</w:t>
      </w:r>
    </w:p>
    <w:p w14:paraId="3B27F901" w14:textId="0ECED6CA" w:rsidR="009F4CAC" w:rsidRPr="00D4684A" w:rsidRDefault="009F4CAC" w:rsidP="009F4CAC">
      <w:pPr>
        <w:spacing w:before="120" w:after="120"/>
        <w:jc w:val="both"/>
        <w:rPr>
          <w:rFonts w:ascii="Bookman Old Style" w:hAnsi="Bookman Old Style"/>
          <w:spacing w:val="-10"/>
        </w:rPr>
      </w:pPr>
      <w:r>
        <w:rPr>
          <w:rFonts w:ascii="Bookman Old Style" w:hAnsi="Bookman Old Style"/>
          <w:spacing w:val="-10"/>
        </w:rPr>
        <w:t>Les prix du riz</w:t>
      </w:r>
      <w:r>
        <w:rPr>
          <w:rFonts w:ascii="Bookman Old Style" w:hAnsi="Bookman Old Style"/>
          <w:spacing w:val="-10"/>
        </w:rPr>
        <w:t xml:space="preserve"> importé ‘’GINO’’</w:t>
      </w:r>
      <w:r>
        <w:rPr>
          <w:rFonts w:ascii="Bookman Old Style" w:hAnsi="Bookman Old Style"/>
          <w:spacing w:val="-10"/>
        </w:rPr>
        <w:t xml:space="preserve"> </w:t>
      </w:r>
      <w:r w:rsidR="00D93A67">
        <w:rPr>
          <w:rFonts w:ascii="Bookman Old Style" w:hAnsi="Bookman Old Style"/>
          <w:spacing w:val="-10"/>
        </w:rPr>
        <w:t>sont en</w:t>
      </w:r>
      <w:r>
        <w:rPr>
          <w:rFonts w:ascii="Bookman Old Style" w:hAnsi="Bookman Old Style"/>
          <w:spacing w:val="-10"/>
        </w:rPr>
        <w:t xml:space="preserve"> hausse</w:t>
      </w:r>
      <w:r w:rsidRPr="0035762C">
        <w:rPr>
          <w:rFonts w:ascii="Bookman Old Style" w:hAnsi="Bookman Old Style"/>
          <w:spacing w:val="-10"/>
        </w:rPr>
        <w:t xml:space="preserve"> dans les marchés des villes de </w:t>
      </w:r>
      <w:r>
        <w:rPr>
          <w:rFonts w:ascii="Bookman Old Style" w:hAnsi="Bookman Old Style"/>
          <w:spacing w:val="-10"/>
        </w:rPr>
        <w:t>Cotonou, Parakou</w:t>
      </w:r>
      <w:r w:rsidR="00D93A67">
        <w:rPr>
          <w:rFonts w:ascii="Bookman Old Style" w:hAnsi="Bookman Old Style"/>
          <w:spacing w:val="-10"/>
        </w:rPr>
        <w:t xml:space="preserve">, </w:t>
      </w:r>
      <w:r w:rsidR="00D93A67">
        <w:rPr>
          <w:rFonts w:ascii="Bookman Old Style" w:hAnsi="Bookman Old Style"/>
          <w:spacing w:val="-10"/>
        </w:rPr>
        <w:t>Bohicon</w:t>
      </w:r>
      <w:r w:rsidR="00D93A67">
        <w:rPr>
          <w:rFonts w:ascii="Bookman Old Style" w:hAnsi="Bookman Old Style"/>
          <w:spacing w:val="-10"/>
        </w:rPr>
        <w:t xml:space="preserve"> </w:t>
      </w:r>
      <w:r>
        <w:rPr>
          <w:rFonts w:ascii="Bookman Old Style" w:hAnsi="Bookman Old Style"/>
          <w:spacing w:val="-10"/>
        </w:rPr>
        <w:t>et Lokossa, tandis qu’ils sont presque stable</w:t>
      </w:r>
      <w:r w:rsidRPr="0035762C">
        <w:rPr>
          <w:rFonts w:ascii="Bookman Old Style" w:hAnsi="Bookman Old Style"/>
          <w:spacing w:val="-10"/>
        </w:rPr>
        <w:t>s dans ceux des villes de</w:t>
      </w:r>
      <w:r>
        <w:rPr>
          <w:rFonts w:ascii="Bookman Old Style" w:hAnsi="Bookman Old Style"/>
          <w:spacing w:val="-10"/>
        </w:rPr>
        <w:t xml:space="preserve"> Porto-Novo</w:t>
      </w:r>
      <w:r w:rsidR="00D93A67">
        <w:rPr>
          <w:rFonts w:ascii="Bookman Old Style" w:hAnsi="Bookman Old Style"/>
          <w:spacing w:val="-10"/>
        </w:rPr>
        <w:t xml:space="preserve"> et Natitingou</w:t>
      </w:r>
      <w:r>
        <w:rPr>
          <w:rFonts w:ascii="Bookman Old Style" w:hAnsi="Bookman Old Style"/>
          <w:spacing w:val="-10"/>
        </w:rPr>
        <w:t>. L’accroissement des prix</w:t>
      </w:r>
      <w:r w:rsidR="00D93A67">
        <w:rPr>
          <w:rFonts w:ascii="Bookman Old Style" w:hAnsi="Bookman Old Style"/>
          <w:spacing w:val="-10"/>
        </w:rPr>
        <w:t xml:space="preserve"> observé est lié à la période</w:t>
      </w:r>
      <w:r>
        <w:rPr>
          <w:rFonts w:ascii="Bookman Old Style" w:hAnsi="Bookman Old Style"/>
          <w:spacing w:val="-10"/>
        </w:rPr>
        <w:t xml:space="preserve"> des fêtes de fin d’année</w:t>
      </w:r>
      <w:r w:rsidR="00234BBA">
        <w:rPr>
          <w:rFonts w:ascii="Bookman Old Style" w:hAnsi="Bookman Old Style"/>
          <w:spacing w:val="-10"/>
        </w:rPr>
        <w:t>.</w:t>
      </w:r>
      <w:bookmarkStart w:id="0" w:name="_GoBack"/>
      <w:bookmarkEnd w:id="0"/>
    </w:p>
    <w:p w14:paraId="3BBB7221" w14:textId="2116420B" w:rsidR="009F4CAC" w:rsidRDefault="009F4CAC" w:rsidP="00E859F6">
      <w:pPr>
        <w:spacing w:before="120" w:after="120"/>
        <w:jc w:val="both"/>
        <w:rPr>
          <w:rFonts w:ascii="Bookman Old Style" w:hAnsi="Bookman Old Style"/>
          <w:spacing w:val="-10"/>
        </w:rPr>
      </w:pPr>
    </w:p>
    <w:p w14:paraId="6DF0629B" w14:textId="3A03C081" w:rsidR="009F4CAC" w:rsidRDefault="009F4CAC" w:rsidP="00E859F6">
      <w:pPr>
        <w:spacing w:before="120" w:after="120"/>
        <w:jc w:val="both"/>
        <w:rPr>
          <w:rFonts w:ascii="Bookman Old Style" w:hAnsi="Bookman Old Style"/>
          <w:spacing w:val="-10"/>
        </w:rPr>
      </w:pPr>
    </w:p>
    <w:p w14:paraId="3CFCF9CB" w14:textId="5007ADEC" w:rsidR="009F4CAC" w:rsidRDefault="009F4CAC" w:rsidP="00E859F6">
      <w:pPr>
        <w:spacing w:before="120" w:after="120"/>
        <w:jc w:val="both"/>
        <w:rPr>
          <w:rFonts w:ascii="Bookman Old Style" w:hAnsi="Bookman Old Style"/>
          <w:spacing w:val="-10"/>
        </w:rPr>
      </w:pPr>
    </w:p>
    <w:p w14:paraId="51A81405" w14:textId="3814E320" w:rsidR="009F4CAC" w:rsidRDefault="009F4CAC" w:rsidP="00E859F6">
      <w:pPr>
        <w:spacing w:before="120" w:after="120"/>
        <w:jc w:val="both"/>
        <w:rPr>
          <w:rFonts w:ascii="Bookman Old Style" w:hAnsi="Bookman Old Style"/>
          <w:spacing w:val="-10"/>
        </w:rPr>
      </w:pPr>
    </w:p>
    <w:p w14:paraId="145A1E44" w14:textId="77777777" w:rsidR="009F4CAC" w:rsidRDefault="009F4CAC" w:rsidP="00E859F6">
      <w:pPr>
        <w:spacing w:before="120" w:after="120"/>
        <w:jc w:val="both"/>
        <w:rPr>
          <w:rFonts w:ascii="Bookman Old Style" w:hAnsi="Bookman Old Style"/>
          <w:spacing w:val="-10"/>
        </w:rPr>
      </w:pPr>
    </w:p>
    <w:p w14:paraId="3861491C" w14:textId="77777777" w:rsidR="00F66F11" w:rsidRPr="00FB1540" w:rsidRDefault="00F66F11" w:rsidP="00FB1540">
      <w:pPr>
        <w:spacing w:before="120"/>
        <w:jc w:val="both"/>
        <w:rPr>
          <w:rFonts w:ascii="Bookman Old Style" w:hAnsi="Bookman Old Style"/>
          <w:spacing w:val="-10"/>
          <w:sz w:val="12"/>
          <w:szCs w:val="12"/>
        </w:rPr>
      </w:pPr>
    </w:p>
    <w:p w14:paraId="42392C18" w14:textId="6BA650E1" w:rsidR="00ED1D33" w:rsidRPr="00387082" w:rsidRDefault="00ED1D33" w:rsidP="00ED1D33">
      <w:pPr>
        <w:spacing w:before="120" w:after="120"/>
        <w:jc w:val="both"/>
        <w:rPr>
          <w:rFonts w:ascii="Bookman Old Style" w:hAnsi="Bookman Old Style"/>
          <w:spacing w:val="-10"/>
          <w:u w:val="single"/>
        </w:rPr>
      </w:pPr>
      <w:r w:rsidRPr="00387082">
        <w:rPr>
          <w:rFonts w:ascii="Bookman Old Style" w:hAnsi="Bookman Old Style"/>
          <w:spacing w:val="-10"/>
          <w:u w:val="single"/>
        </w:rPr>
        <w:t>Nota Bene</w:t>
      </w:r>
      <w:r w:rsidR="00E36F1B" w:rsidRPr="00387082">
        <w:rPr>
          <w:rFonts w:ascii="Bookman Old Style" w:hAnsi="Bookman Old Style"/>
          <w:spacing w:val="-10"/>
        </w:rPr>
        <w:t xml:space="preserve"> </w:t>
      </w:r>
    </w:p>
    <w:p w14:paraId="665678ED" w14:textId="4819AA00" w:rsidR="00ED1D33" w:rsidRPr="00387082" w:rsidRDefault="00FD2F67" w:rsidP="00DD29F7">
      <w:pPr>
        <w:spacing w:before="120" w:after="120"/>
        <w:jc w:val="both"/>
        <w:rPr>
          <w:rFonts w:ascii="Bookman Old Style" w:hAnsi="Bookman Old Style"/>
          <w:spacing w:val="-10"/>
        </w:rPr>
      </w:pPr>
      <w:r>
        <w:rPr>
          <w:rFonts w:ascii="Bookman Old Style" w:hAnsi="Bookman Old Style"/>
          <w:spacing w:val="-10"/>
        </w:rPr>
        <w:t>Il est à noter que les</w:t>
      </w:r>
      <w:r w:rsidR="00ED1D33" w:rsidRPr="00387082">
        <w:rPr>
          <w:rFonts w:ascii="Bookman Old Style" w:hAnsi="Bookman Old Style"/>
          <w:spacing w:val="-10"/>
        </w:rPr>
        <w:t xml:space="preserve"> variation</w:t>
      </w:r>
      <w:r>
        <w:rPr>
          <w:rFonts w:ascii="Bookman Old Style" w:hAnsi="Bookman Old Style"/>
          <w:spacing w:val="-10"/>
        </w:rPr>
        <w:t>s</w:t>
      </w:r>
      <w:r w:rsidR="00ED1D33" w:rsidRPr="00387082">
        <w:rPr>
          <w:rFonts w:ascii="Bookman Old Style" w:hAnsi="Bookman Old Style"/>
          <w:spacing w:val="-10"/>
        </w:rPr>
        <w:t xml:space="preserve"> des prix observée</w:t>
      </w:r>
      <w:r>
        <w:rPr>
          <w:rFonts w:ascii="Bookman Old Style" w:hAnsi="Bookman Old Style"/>
          <w:spacing w:val="-10"/>
        </w:rPr>
        <w:t>s sur les autres produits son</w:t>
      </w:r>
      <w:r w:rsidR="00ED1D33" w:rsidRPr="00387082">
        <w:rPr>
          <w:rFonts w:ascii="Bookman Old Style" w:hAnsi="Bookman Old Style"/>
          <w:spacing w:val="-10"/>
        </w:rPr>
        <w:t>t due</w:t>
      </w:r>
      <w:r>
        <w:rPr>
          <w:rFonts w:ascii="Bookman Old Style" w:hAnsi="Bookman Old Style"/>
          <w:spacing w:val="-10"/>
        </w:rPr>
        <w:t>s</w:t>
      </w:r>
      <w:r w:rsidR="00ED1D33" w:rsidRPr="00387082">
        <w:rPr>
          <w:rFonts w:ascii="Bookman Old Style" w:hAnsi="Bookman Old Style"/>
          <w:spacing w:val="-10"/>
        </w:rPr>
        <w:t xml:space="preserve"> aux spéculations.</w:t>
      </w:r>
    </w:p>
    <w:sectPr w:rsidR="00ED1D33" w:rsidRPr="00387082" w:rsidSect="00B41F0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21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1BE7A" w14:textId="77777777" w:rsidR="005C1C27" w:rsidRDefault="005C1C27" w:rsidP="00724F98">
      <w:r>
        <w:separator/>
      </w:r>
    </w:p>
  </w:endnote>
  <w:endnote w:type="continuationSeparator" w:id="0">
    <w:p w14:paraId="2D4B8E42" w14:textId="77777777" w:rsidR="005C1C27" w:rsidRDefault="005C1C27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049F" w14:textId="77777777" w:rsidR="007A03BB" w:rsidRDefault="007A03BB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1EEBD5C4" wp14:editId="58749446">
          <wp:extent cx="6124575" cy="476250"/>
          <wp:effectExtent l="0" t="0" r="9525" b="0"/>
          <wp:docPr id="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DDCD" w14:textId="5C3A978C" w:rsidR="007A03BB" w:rsidRDefault="007A03BB">
    <w:pPr>
      <w:pStyle w:val="Pieddepage"/>
    </w:pPr>
    <w:r>
      <w:rPr>
        <w:noProof/>
        <w:lang w:eastAsia="fr-FR"/>
      </w:rPr>
      <w:drawing>
        <wp:inline distT="0" distB="0" distL="0" distR="0" wp14:anchorId="1A268565" wp14:editId="52D8376D">
          <wp:extent cx="6124575" cy="504825"/>
          <wp:effectExtent l="0" t="0" r="9525" b="9525"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D4B671" w14:textId="77777777" w:rsidR="00460212" w:rsidRDefault="004602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D94E7" w14:textId="77777777" w:rsidR="005C1C27" w:rsidRDefault="005C1C27" w:rsidP="00724F98">
      <w:r>
        <w:separator/>
      </w:r>
    </w:p>
  </w:footnote>
  <w:footnote w:type="continuationSeparator" w:id="0">
    <w:p w14:paraId="07BF3832" w14:textId="77777777" w:rsidR="005C1C27" w:rsidRDefault="005C1C27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12D0D" w14:textId="77777777" w:rsidR="007A03BB" w:rsidRDefault="007A03BB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2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0"/>
      <w:gridCol w:w="5757"/>
    </w:tblGrid>
    <w:tr w:rsidR="007A03BB" w14:paraId="38C557C6" w14:textId="77777777" w:rsidTr="00AA4101">
      <w:tc>
        <w:tcPr>
          <w:tcW w:w="4870" w:type="dxa"/>
        </w:tcPr>
        <w:p w14:paraId="250CF435" w14:textId="77777777" w:rsidR="007A03BB" w:rsidRDefault="007A03BB" w:rsidP="00236326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0B6913A1" wp14:editId="5922C4EE">
                <wp:extent cx="2657475" cy="876300"/>
                <wp:effectExtent l="0" t="0" r="9525" b="0"/>
                <wp:docPr id="2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7" w:type="dxa"/>
        </w:tcPr>
        <w:p w14:paraId="7D015FCE" w14:textId="77777777" w:rsidR="007A03BB" w:rsidRDefault="007A03BB" w:rsidP="00236326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25E9B634" wp14:editId="6280BD11">
                <wp:extent cx="1581150" cy="866775"/>
                <wp:effectExtent l="0" t="0" r="0" b="952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C51D2D" w14:textId="77777777" w:rsidR="007A03BB" w:rsidRDefault="007A03BB" w:rsidP="002363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0FBE"/>
    <w:rsid w:val="00003BD5"/>
    <w:rsid w:val="000144E2"/>
    <w:rsid w:val="00016A93"/>
    <w:rsid w:val="00021A69"/>
    <w:rsid w:val="00022C3C"/>
    <w:rsid w:val="00023C0D"/>
    <w:rsid w:val="00024015"/>
    <w:rsid w:val="00025EB6"/>
    <w:rsid w:val="00026C1A"/>
    <w:rsid w:val="00027029"/>
    <w:rsid w:val="00037B55"/>
    <w:rsid w:val="0004131E"/>
    <w:rsid w:val="000450DF"/>
    <w:rsid w:val="00045B68"/>
    <w:rsid w:val="00046C03"/>
    <w:rsid w:val="00046C47"/>
    <w:rsid w:val="000528D2"/>
    <w:rsid w:val="00052E8F"/>
    <w:rsid w:val="00054B97"/>
    <w:rsid w:val="00060B64"/>
    <w:rsid w:val="000633A2"/>
    <w:rsid w:val="00064482"/>
    <w:rsid w:val="000652FC"/>
    <w:rsid w:val="000670CB"/>
    <w:rsid w:val="00073557"/>
    <w:rsid w:val="0008161E"/>
    <w:rsid w:val="0008408F"/>
    <w:rsid w:val="000877E6"/>
    <w:rsid w:val="00092379"/>
    <w:rsid w:val="00094419"/>
    <w:rsid w:val="000963F9"/>
    <w:rsid w:val="00096E1F"/>
    <w:rsid w:val="0009740C"/>
    <w:rsid w:val="00097B16"/>
    <w:rsid w:val="000A217E"/>
    <w:rsid w:val="000B4B12"/>
    <w:rsid w:val="000B550F"/>
    <w:rsid w:val="000C1206"/>
    <w:rsid w:val="000C67A9"/>
    <w:rsid w:val="000C6A05"/>
    <w:rsid w:val="000D1F8F"/>
    <w:rsid w:val="000D374B"/>
    <w:rsid w:val="000D5C5F"/>
    <w:rsid w:val="000D6460"/>
    <w:rsid w:val="000E4C6C"/>
    <w:rsid w:val="000E50C9"/>
    <w:rsid w:val="000F1C30"/>
    <w:rsid w:val="000F6376"/>
    <w:rsid w:val="000F65B8"/>
    <w:rsid w:val="000F69F3"/>
    <w:rsid w:val="00100BF3"/>
    <w:rsid w:val="00101423"/>
    <w:rsid w:val="00103E7D"/>
    <w:rsid w:val="00106474"/>
    <w:rsid w:val="00106587"/>
    <w:rsid w:val="00112E1C"/>
    <w:rsid w:val="001134F3"/>
    <w:rsid w:val="001172BF"/>
    <w:rsid w:val="001211E4"/>
    <w:rsid w:val="00122D04"/>
    <w:rsid w:val="00123BC9"/>
    <w:rsid w:val="00132328"/>
    <w:rsid w:val="00133472"/>
    <w:rsid w:val="001429B5"/>
    <w:rsid w:val="00142FFC"/>
    <w:rsid w:val="00145F11"/>
    <w:rsid w:val="00147CC9"/>
    <w:rsid w:val="0016048D"/>
    <w:rsid w:val="001630DD"/>
    <w:rsid w:val="00166854"/>
    <w:rsid w:val="001671B9"/>
    <w:rsid w:val="0017525E"/>
    <w:rsid w:val="001803D6"/>
    <w:rsid w:val="00190AD1"/>
    <w:rsid w:val="00193861"/>
    <w:rsid w:val="001975BF"/>
    <w:rsid w:val="001A0BE0"/>
    <w:rsid w:val="001A432B"/>
    <w:rsid w:val="001A69C0"/>
    <w:rsid w:val="001B0C9E"/>
    <w:rsid w:val="001C2569"/>
    <w:rsid w:val="001C3329"/>
    <w:rsid w:val="001D6457"/>
    <w:rsid w:val="001E2515"/>
    <w:rsid w:val="001E5AB9"/>
    <w:rsid w:val="001F01C9"/>
    <w:rsid w:val="001F1849"/>
    <w:rsid w:val="001F2B34"/>
    <w:rsid w:val="00201473"/>
    <w:rsid w:val="0020394D"/>
    <w:rsid w:val="002230C1"/>
    <w:rsid w:val="00223841"/>
    <w:rsid w:val="002328A9"/>
    <w:rsid w:val="00234B63"/>
    <w:rsid w:val="00234BBA"/>
    <w:rsid w:val="00235A07"/>
    <w:rsid w:val="00236326"/>
    <w:rsid w:val="00236599"/>
    <w:rsid w:val="002449EC"/>
    <w:rsid w:val="0025382E"/>
    <w:rsid w:val="00253B83"/>
    <w:rsid w:val="00266DBF"/>
    <w:rsid w:val="00274226"/>
    <w:rsid w:val="00274403"/>
    <w:rsid w:val="00275F6C"/>
    <w:rsid w:val="00276F80"/>
    <w:rsid w:val="0027777E"/>
    <w:rsid w:val="00277EF3"/>
    <w:rsid w:val="00280AF7"/>
    <w:rsid w:val="00282A5B"/>
    <w:rsid w:val="00287467"/>
    <w:rsid w:val="00291CD4"/>
    <w:rsid w:val="00293D6D"/>
    <w:rsid w:val="00294624"/>
    <w:rsid w:val="00295DF8"/>
    <w:rsid w:val="002A0C73"/>
    <w:rsid w:val="002A3203"/>
    <w:rsid w:val="002A4390"/>
    <w:rsid w:val="002A56B2"/>
    <w:rsid w:val="002A6880"/>
    <w:rsid w:val="002B3C1D"/>
    <w:rsid w:val="002B406C"/>
    <w:rsid w:val="002B463D"/>
    <w:rsid w:val="002C2284"/>
    <w:rsid w:val="002C57DD"/>
    <w:rsid w:val="002D0013"/>
    <w:rsid w:val="002D06AA"/>
    <w:rsid w:val="002D092E"/>
    <w:rsid w:val="002E126C"/>
    <w:rsid w:val="002E30A4"/>
    <w:rsid w:val="002E6FBC"/>
    <w:rsid w:val="002E78EA"/>
    <w:rsid w:val="002F00A6"/>
    <w:rsid w:val="002F3512"/>
    <w:rsid w:val="002F6C78"/>
    <w:rsid w:val="00312F21"/>
    <w:rsid w:val="00313332"/>
    <w:rsid w:val="0031671B"/>
    <w:rsid w:val="00316BBF"/>
    <w:rsid w:val="00316E17"/>
    <w:rsid w:val="00321D90"/>
    <w:rsid w:val="00323BCE"/>
    <w:rsid w:val="00325C6C"/>
    <w:rsid w:val="003319C1"/>
    <w:rsid w:val="00332250"/>
    <w:rsid w:val="003462C3"/>
    <w:rsid w:val="00352DD7"/>
    <w:rsid w:val="0035762C"/>
    <w:rsid w:val="003576C7"/>
    <w:rsid w:val="00357A81"/>
    <w:rsid w:val="00362F61"/>
    <w:rsid w:val="0036414E"/>
    <w:rsid w:val="0037485B"/>
    <w:rsid w:val="0037736D"/>
    <w:rsid w:val="00380CCF"/>
    <w:rsid w:val="003839CF"/>
    <w:rsid w:val="00387082"/>
    <w:rsid w:val="00390D8D"/>
    <w:rsid w:val="003913CE"/>
    <w:rsid w:val="00391484"/>
    <w:rsid w:val="00392016"/>
    <w:rsid w:val="00396E3C"/>
    <w:rsid w:val="003A388D"/>
    <w:rsid w:val="003A5A59"/>
    <w:rsid w:val="003A5F07"/>
    <w:rsid w:val="003B27D2"/>
    <w:rsid w:val="003B4838"/>
    <w:rsid w:val="003C3378"/>
    <w:rsid w:val="003C413A"/>
    <w:rsid w:val="003C6B38"/>
    <w:rsid w:val="003C7148"/>
    <w:rsid w:val="003D0FEF"/>
    <w:rsid w:val="003D37E2"/>
    <w:rsid w:val="003D78B0"/>
    <w:rsid w:val="003E00A4"/>
    <w:rsid w:val="003E3E55"/>
    <w:rsid w:val="003E59B8"/>
    <w:rsid w:val="003E5DF6"/>
    <w:rsid w:val="003E6AF9"/>
    <w:rsid w:val="003E769F"/>
    <w:rsid w:val="003F0414"/>
    <w:rsid w:val="003F28A1"/>
    <w:rsid w:val="00404F97"/>
    <w:rsid w:val="004061D9"/>
    <w:rsid w:val="00406CE6"/>
    <w:rsid w:val="00410EE6"/>
    <w:rsid w:val="004154C6"/>
    <w:rsid w:val="00417E3C"/>
    <w:rsid w:val="00422E94"/>
    <w:rsid w:val="0042382E"/>
    <w:rsid w:val="00423C69"/>
    <w:rsid w:val="00437C86"/>
    <w:rsid w:val="00441A9F"/>
    <w:rsid w:val="00443913"/>
    <w:rsid w:val="00443BD3"/>
    <w:rsid w:val="00444EDB"/>
    <w:rsid w:val="00447065"/>
    <w:rsid w:val="004513FE"/>
    <w:rsid w:val="00454475"/>
    <w:rsid w:val="00457820"/>
    <w:rsid w:val="00460212"/>
    <w:rsid w:val="004615B2"/>
    <w:rsid w:val="00462FBD"/>
    <w:rsid w:val="00471C72"/>
    <w:rsid w:val="004740E0"/>
    <w:rsid w:val="004759B1"/>
    <w:rsid w:val="00475B2E"/>
    <w:rsid w:val="0047699C"/>
    <w:rsid w:val="004772DB"/>
    <w:rsid w:val="004852F8"/>
    <w:rsid w:val="00491E4F"/>
    <w:rsid w:val="004921E7"/>
    <w:rsid w:val="004932BA"/>
    <w:rsid w:val="00495CFD"/>
    <w:rsid w:val="00496FA1"/>
    <w:rsid w:val="004A06D7"/>
    <w:rsid w:val="004A4531"/>
    <w:rsid w:val="004A4F21"/>
    <w:rsid w:val="004A5A11"/>
    <w:rsid w:val="004A77D3"/>
    <w:rsid w:val="004B4476"/>
    <w:rsid w:val="004B7254"/>
    <w:rsid w:val="004B7ADD"/>
    <w:rsid w:val="004C20A4"/>
    <w:rsid w:val="004C2AB9"/>
    <w:rsid w:val="004C315A"/>
    <w:rsid w:val="004C4538"/>
    <w:rsid w:val="004D3000"/>
    <w:rsid w:val="004E3043"/>
    <w:rsid w:val="004E471D"/>
    <w:rsid w:val="004E5FBB"/>
    <w:rsid w:val="004E6AD2"/>
    <w:rsid w:val="00501195"/>
    <w:rsid w:val="00501B7D"/>
    <w:rsid w:val="005032BB"/>
    <w:rsid w:val="0050439C"/>
    <w:rsid w:val="005060E9"/>
    <w:rsid w:val="00506157"/>
    <w:rsid w:val="0050788B"/>
    <w:rsid w:val="00507940"/>
    <w:rsid w:val="005102FC"/>
    <w:rsid w:val="00511FA5"/>
    <w:rsid w:val="00514CF9"/>
    <w:rsid w:val="00517E70"/>
    <w:rsid w:val="005301A3"/>
    <w:rsid w:val="00532295"/>
    <w:rsid w:val="00532367"/>
    <w:rsid w:val="00532CE2"/>
    <w:rsid w:val="00533DC4"/>
    <w:rsid w:val="00537CD0"/>
    <w:rsid w:val="0054098A"/>
    <w:rsid w:val="005442A0"/>
    <w:rsid w:val="00545F14"/>
    <w:rsid w:val="00551A52"/>
    <w:rsid w:val="00556199"/>
    <w:rsid w:val="00557264"/>
    <w:rsid w:val="00560875"/>
    <w:rsid w:val="00571124"/>
    <w:rsid w:val="0057126F"/>
    <w:rsid w:val="00574306"/>
    <w:rsid w:val="00576181"/>
    <w:rsid w:val="00576556"/>
    <w:rsid w:val="00577249"/>
    <w:rsid w:val="0058399A"/>
    <w:rsid w:val="005862A2"/>
    <w:rsid w:val="00587155"/>
    <w:rsid w:val="0058777C"/>
    <w:rsid w:val="00591677"/>
    <w:rsid w:val="00591732"/>
    <w:rsid w:val="00591EB3"/>
    <w:rsid w:val="00595124"/>
    <w:rsid w:val="005973CB"/>
    <w:rsid w:val="005A0C5A"/>
    <w:rsid w:val="005A4084"/>
    <w:rsid w:val="005A6F16"/>
    <w:rsid w:val="005B4577"/>
    <w:rsid w:val="005C0505"/>
    <w:rsid w:val="005C1C27"/>
    <w:rsid w:val="005C35A4"/>
    <w:rsid w:val="005C55F4"/>
    <w:rsid w:val="005D06E9"/>
    <w:rsid w:val="005D1225"/>
    <w:rsid w:val="005D254B"/>
    <w:rsid w:val="005D44E2"/>
    <w:rsid w:val="005E15C7"/>
    <w:rsid w:val="005E1DD5"/>
    <w:rsid w:val="005E328A"/>
    <w:rsid w:val="005F23E8"/>
    <w:rsid w:val="00600913"/>
    <w:rsid w:val="00601B75"/>
    <w:rsid w:val="00604C27"/>
    <w:rsid w:val="006056DB"/>
    <w:rsid w:val="006071C6"/>
    <w:rsid w:val="00623DF9"/>
    <w:rsid w:val="00625DE6"/>
    <w:rsid w:val="00627000"/>
    <w:rsid w:val="0062797F"/>
    <w:rsid w:val="00631090"/>
    <w:rsid w:val="006329E6"/>
    <w:rsid w:val="0063458C"/>
    <w:rsid w:val="00635CCC"/>
    <w:rsid w:val="006449F3"/>
    <w:rsid w:val="0064611B"/>
    <w:rsid w:val="006479DC"/>
    <w:rsid w:val="0065297C"/>
    <w:rsid w:val="00657CA9"/>
    <w:rsid w:val="006659AC"/>
    <w:rsid w:val="00666CA9"/>
    <w:rsid w:val="00667201"/>
    <w:rsid w:val="00667B77"/>
    <w:rsid w:val="00672992"/>
    <w:rsid w:val="00676630"/>
    <w:rsid w:val="00681897"/>
    <w:rsid w:val="00681FF1"/>
    <w:rsid w:val="0068567D"/>
    <w:rsid w:val="00687E78"/>
    <w:rsid w:val="0069009A"/>
    <w:rsid w:val="00692151"/>
    <w:rsid w:val="0069351D"/>
    <w:rsid w:val="00695F8B"/>
    <w:rsid w:val="0069717F"/>
    <w:rsid w:val="0069780F"/>
    <w:rsid w:val="006A20DA"/>
    <w:rsid w:val="006A2D49"/>
    <w:rsid w:val="006A3B68"/>
    <w:rsid w:val="006A5AE1"/>
    <w:rsid w:val="006A652D"/>
    <w:rsid w:val="006A7F99"/>
    <w:rsid w:val="006B12DF"/>
    <w:rsid w:val="006B3084"/>
    <w:rsid w:val="006B516C"/>
    <w:rsid w:val="006B7FBF"/>
    <w:rsid w:val="006C218A"/>
    <w:rsid w:val="006C296A"/>
    <w:rsid w:val="006C7BCE"/>
    <w:rsid w:val="006D04CD"/>
    <w:rsid w:val="006D2A18"/>
    <w:rsid w:val="006D63CA"/>
    <w:rsid w:val="006E0706"/>
    <w:rsid w:val="006E2411"/>
    <w:rsid w:val="006E4259"/>
    <w:rsid w:val="006E5999"/>
    <w:rsid w:val="006E73B9"/>
    <w:rsid w:val="006F0570"/>
    <w:rsid w:val="006F51D6"/>
    <w:rsid w:val="007018B6"/>
    <w:rsid w:val="00701DEA"/>
    <w:rsid w:val="00704AA0"/>
    <w:rsid w:val="007071E4"/>
    <w:rsid w:val="00711376"/>
    <w:rsid w:val="00713584"/>
    <w:rsid w:val="00713B13"/>
    <w:rsid w:val="007159E7"/>
    <w:rsid w:val="00716B0F"/>
    <w:rsid w:val="00720BE5"/>
    <w:rsid w:val="007213FD"/>
    <w:rsid w:val="00724F98"/>
    <w:rsid w:val="007275A1"/>
    <w:rsid w:val="007304DA"/>
    <w:rsid w:val="00731737"/>
    <w:rsid w:val="0073261E"/>
    <w:rsid w:val="00732D94"/>
    <w:rsid w:val="00733DDB"/>
    <w:rsid w:val="00735084"/>
    <w:rsid w:val="00741185"/>
    <w:rsid w:val="007428A4"/>
    <w:rsid w:val="007513F9"/>
    <w:rsid w:val="00751F6C"/>
    <w:rsid w:val="007534C9"/>
    <w:rsid w:val="007574C9"/>
    <w:rsid w:val="00757E86"/>
    <w:rsid w:val="00760FA3"/>
    <w:rsid w:val="00767274"/>
    <w:rsid w:val="007706DA"/>
    <w:rsid w:val="00773875"/>
    <w:rsid w:val="00774401"/>
    <w:rsid w:val="00776161"/>
    <w:rsid w:val="00781D3F"/>
    <w:rsid w:val="00782CC0"/>
    <w:rsid w:val="00793D29"/>
    <w:rsid w:val="007955E9"/>
    <w:rsid w:val="007962C2"/>
    <w:rsid w:val="00797578"/>
    <w:rsid w:val="007A03BB"/>
    <w:rsid w:val="007A2427"/>
    <w:rsid w:val="007A265F"/>
    <w:rsid w:val="007A568A"/>
    <w:rsid w:val="007A6900"/>
    <w:rsid w:val="007B0E0C"/>
    <w:rsid w:val="007C43A1"/>
    <w:rsid w:val="007C798F"/>
    <w:rsid w:val="007C79DA"/>
    <w:rsid w:val="007E20D9"/>
    <w:rsid w:val="007E2BD5"/>
    <w:rsid w:val="007E367D"/>
    <w:rsid w:val="007E4659"/>
    <w:rsid w:val="007F2B3B"/>
    <w:rsid w:val="008038C1"/>
    <w:rsid w:val="00806C66"/>
    <w:rsid w:val="00810D37"/>
    <w:rsid w:val="00813517"/>
    <w:rsid w:val="00815698"/>
    <w:rsid w:val="00816F81"/>
    <w:rsid w:val="008246D5"/>
    <w:rsid w:val="00824765"/>
    <w:rsid w:val="0082480C"/>
    <w:rsid w:val="00826CC1"/>
    <w:rsid w:val="00827BCF"/>
    <w:rsid w:val="00830B0C"/>
    <w:rsid w:val="00830C75"/>
    <w:rsid w:val="008319C6"/>
    <w:rsid w:val="0084328B"/>
    <w:rsid w:val="00844009"/>
    <w:rsid w:val="00846B9D"/>
    <w:rsid w:val="00856C89"/>
    <w:rsid w:val="00861950"/>
    <w:rsid w:val="00862139"/>
    <w:rsid w:val="00862B26"/>
    <w:rsid w:val="008771C2"/>
    <w:rsid w:val="00886D1F"/>
    <w:rsid w:val="0089074B"/>
    <w:rsid w:val="00891C60"/>
    <w:rsid w:val="00892D7F"/>
    <w:rsid w:val="00894837"/>
    <w:rsid w:val="008A0457"/>
    <w:rsid w:val="008A1DA5"/>
    <w:rsid w:val="008A2F7B"/>
    <w:rsid w:val="008A55D4"/>
    <w:rsid w:val="008B0EB7"/>
    <w:rsid w:val="008B32D3"/>
    <w:rsid w:val="008C0A39"/>
    <w:rsid w:val="008C1BEB"/>
    <w:rsid w:val="008C2263"/>
    <w:rsid w:val="008C793A"/>
    <w:rsid w:val="008D4A49"/>
    <w:rsid w:val="008D502D"/>
    <w:rsid w:val="008D7D55"/>
    <w:rsid w:val="008E4734"/>
    <w:rsid w:val="008F3A21"/>
    <w:rsid w:val="00902350"/>
    <w:rsid w:val="00905E60"/>
    <w:rsid w:val="00906BE0"/>
    <w:rsid w:val="00907FD4"/>
    <w:rsid w:val="00915BCA"/>
    <w:rsid w:val="00916001"/>
    <w:rsid w:val="00916AB6"/>
    <w:rsid w:val="00916C8D"/>
    <w:rsid w:val="00922D46"/>
    <w:rsid w:val="00923118"/>
    <w:rsid w:val="009236FE"/>
    <w:rsid w:val="0092566C"/>
    <w:rsid w:val="00925D52"/>
    <w:rsid w:val="00927C60"/>
    <w:rsid w:val="00927DBA"/>
    <w:rsid w:val="00930D29"/>
    <w:rsid w:val="00932618"/>
    <w:rsid w:val="009326AF"/>
    <w:rsid w:val="009349E0"/>
    <w:rsid w:val="00934F95"/>
    <w:rsid w:val="00936733"/>
    <w:rsid w:val="009375D3"/>
    <w:rsid w:val="00943E79"/>
    <w:rsid w:val="009464B8"/>
    <w:rsid w:val="009527D2"/>
    <w:rsid w:val="00953273"/>
    <w:rsid w:val="009619B8"/>
    <w:rsid w:val="00971C7E"/>
    <w:rsid w:val="00971F62"/>
    <w:rsid w:val="00981C28"/>
    <w:rsid w:val="0098265A"/>
    <w:rsid w:val="00983D3F"/>
    <w:rsid w:val="0098530E"/>
    <w:rsid w:val="00986B1D"/>
    <w:rsid w:val="00986E0B"/>
    <w:rsid w:val="00987330"/>
    <w:rsid w:val="00992AF9"/>
    <w:rsid w:val="00992FD1"/>
    <w:rsid w:val="00993405"/>
    <w:rsid w:val="009A3013"/>
    <w:rsid w:val="009A316E"/>
    <w:rsid w:val="009A428D"/>
    <w:rsid w:val="009A6E42"/>
    <w:rsid w:val="009B4242"/>
    <w:rsid w:val="009B56C3"/>
    <w:rsid w:val="009B60E6"/>
    <w:rsid w:val="009B7F63"/>
    <w:rsid w:val="009C23A5"/>
    <w:rsid w:val="009C25BD"/>
    <w:rsid w:val="009F38CF"/>
    <w:rsid w:val="009F4CAC"/>
    <w:rsid w:val="009F4D26"/>
    <w:rsid w:val="009F4F6C"/>
    <w:rsid w:val="00A007E8"/>
    <w:rsid w:val="00A039D9"/>
    <w:rsid w:val="00A03FFF"/>
    <w:rsid w:val="00A06812"/>
    <w:rsid w:val="00A07EAA"/>
    <w:rsid w:val="00A10C06"/>
    <w:rsid w:val="00A12146"/>
    <w:rsid w:val="00A14255"/>
    <w:rsid w:val="00A179F3"/>
    <w:rsid w:val="00A24CF4"/>
    <w:rsid w:val="00A25C98"/>
    <w:rsid w:val="00A37A42"/>
    <w:rsid w:val="00A42C3A"/>
    <w:rsid w:val="00A45067"/>
    <w:rsid w:val="00A51214"/>
    <w:rsid w:val="00A52716"/>
    <w:rsid w:val="00A665D3"/>
    <w:rsid w:val="00A71908"/>
    <w:rsid w:val="00A73BB1"/>
    <w:rsid w:val="00A73F29"/>
    <w:rsid w:val="00A80151"/>
    <w:rsid w:val="00A805F6"/>
    <w:rsid w:val="00A812C0"/>
    <w:rsid w:val="00A81BE6"/>
    <w:rsid w:val="00A81DD3"/>
    <w:rsid w:val="00A82D6D"/>
    <w:rsid w:val="00A83F39"/>
    <w:rsid w:val="00A84FC2"/>
    <w:rsid w:val="00A91898"/>
    <w:rsid w:val="00A92AA4"/>
    <w:rsid w:val="00A96364"/>
    <w:rsid w:val="00A97B64"/>
    <w:rsid w:val="00AA08FA"/>
    <w:rsid w:val="00AA33A9"/>
    <w:rsid w:val="00AA4101"/>
    <w:rsid w:val="00AA6377"/>
    <w:rsid w:val="00AB3CCB"/>
    <w:rsid w:val="00AC3AE8"/>
    <w:rsid w:val="00AC605E"/>
    <w:rsid w:val="00AD1110"/>
    <w:rsid w:val="00AD2A08"/>
    <w:rsid w:val="00AD3640"/>
    <w:rsid w:val="00AD4146"/>
    <w:rsid w:val="00AD4CBB"/>
    <w:rsid w:val="00AD568B"/>
    <w:rsid w:val="00AE0516"/>
    <w:rsid w:val="00AE3FD8"/>
    <w:rsid w:val="00AE6C19"/>
    <w:rsid w:val="00AE6FEB"/>
    <w:rsid w:val="00AF077B"/>
    <w:rsid w:val="00AF1863"/>
    <w:rsid w:val="00AF6806"/>
    <w:rsid w:val="00B02A3C"/>
    <w:rsid w:val="00B02D24"/>
    <w:rsid w:val="00B05194"/>
    <w:rsid w:val="00B15DE4"/>
    <w:rsid w:val="00B20C99"/>
    <w:rsid w:val="00B30B8D"/>
    <w:rsid w:val="00B334D9"/>
    <w:rsid w:val="00B34508"/>
    <w:rsid w:val="00B35817"/>
    <w:rsid w:val="00B41F0E"/>
    <w:rsid w:val="00B41F86"/>
    <w:rsid w:val="00B44BE4"/>
    <w:rsid w:val="00B45413"/>
    <w:rsid w:val="00B47E2B"/>
    <w:rsid w:val="00B52DDA"/>
    <w:rsid w:val="00B54EE0"/>
    <w:rsid w:val="00B63E55"/>
    <w:rsid w:val="00B64890"/>
    <w:rsid w:val="00B67121"/>
    <w:rsid w:val="00B71130"/>
    <w:rsid w:val="00B72CA9"/>
    <w:rsid w:val="00B779B8"/>
    <w:rsid w:val="00B831C4"/>
    <w:rsid w:val="00B85F82"/>
    <w:rsid w:val="00B911C7"/>
    <w:rsid w:val="00B929B9"/>
    <w:rsid w:val="00B9369D"/>
    <w:rsid w:val="00B93A09"/>
    <w:rsid w:val="00B93E7D"/>
    <w:rsid w:val="00BA0F22"/>
    <w:rsid w:val="00BA150F"/>
    <w:rsid w:val="00BA2806"/>
    <w:rsid w:val="00BA2C63"/>
    <w:rsid w:val="00BB272A"/>
    <w:rsid w:val="00BB4738"/>
    <w:rsid w:val="00BB5FD2"/>
    <w:rsid w:val="00BC355A"/>
    <w:rsid w:val="00BD0830"/>
    <w:rsid w:val="00BE11B0"/>
    <w:rsid w:val="00BE290B"/>
    <w:rsid w:val="00BE3A7A"/>
    <w:rsid w:val="00BE3BE5"/>
    <w:rsid w:val="00BE6964"/>
    <w:rsid w:val="00BE6E4D"/>
    <w:rsid w:val="00BE7453"/>
    <w:rsid w:val="00C055C9"/>
    <w:rsid w:val="00C07B48"/>
    <w:rsid w:val="00C105B7"/>
    <w:rsid w:val="00C10AAF"/>
    <w:rsid w:val="00C14F3F"/>
    <w:rsid w:val="00C151D0"/>
    <w:rsid w:val="00C15392"/>
    <w:rsid w:val="00C208E1"/>
    <w:rsid w:val="00C2277D"/>
    <w:rsid w:val="00C23843"/>
    <w:rsid w:val="00C24D5B"/>
    <w:rsid w:val="00C24F71"/>
    <w:rsid w:val="00C31535"/>
    <w:rsid w:val="00C378A7"/>
    <w:rsid w:val="00C432AA"/>
    <w:rsid w:val="00C448F6"/>
    <w:rsid w:val="00C45636"/>
    <w:rsid w:val="00C45B13"/>
    <w:rsid w:val="00C5070E"/>
    <w:rsid w:val="00C53E0B"/>
    <w:rsid w:val="00C5734F"/>
    <w:rsid w:val="00C637BA"/>
    <w:rsid w:val="00C63CA5"/>
    <w:rsid w:val="00C66970"/>
    <w:rsid w:val="00C71407"/>
    <w:rsid w:val="00C75AE0"/>
    <w:rsid w:val="00C76530"/>
    <w:rsid w:val="00C76E95"/>
    <w:rsid w:val="00C77980"/>
    <w:rsid w:val="00C77CA3"/>
    <w:rsid w:val="00C832A0"/>
    <w:rsid w:val="00C847A3"/>
    <w:rsid w:val="00C85A44"/>
    <w:rsid w:val="00C86107"/>
    <w:rsid w:val="00C93634"/>
    <w:rsid w:val="00CA15DD"/>
    <w:rsid w:val="00CA585A"/>
    <w:rsid w:val="00CB2930"/>
    <w:rsid w:val="00CB55BF"/>
    <w:rsid w:val="00CB7BC2"/>
    <w:rsid w:val="00CC2C4B"/>
    <w:rsid w:val="00CC3BAB"/>
    <w:rsid w:val="00CC505A"/>
    <w:rsid w:val="00CC7AD0"/>
    <w:rsid w:val="00CD0C5E"/>
    <w:rsid w:val="00CD73A3"/>
    <w:rsid w:val="00CE4E82"/>
    <w:rsid w:val="00CF2B24"/>
    <w:rsid w:val="00CF5838"/>
    <w:rsid w:val="00CF5F03"/>
    <w:rsid w:val="00CF5F04"/>
    <w:rsid w:val="00CF6A11"/>
    <w:rsid w:val="00D03557"/>
    <w:rsid w:val="00D04F0F"/>
    <w:rsid w:val="00D16118"/>
    <w:rsid w:val="00D2020B"/>
    <w:rsid w:val="00D24F58"/>
    <w:rsid w:val="00D26D25"/>
    <w:rsid w:val="00D32A9C"/>
    <w:rsid w:val="00D346B7"/>
    <w:rsid w:val="00D35646"/>
    <w:rsid w:val="00D37A8A"/>
    <w:rsid w:val="00D403F7"/>
    <w:rsid w:val="00D417ED"/>
    <w:rsid w:val="00D41DC3"/>
    <w:rsid w:val="00D4684A"/>
    <w:rsid w:val="00D51034"/>
    <w:rsid w:val="00D531EE"/>
    <w:rsid w:val="00D55508"/>
    <w:rsid w:val="00D5580E"/>
    <w:rsid w:val="00D63246"/>
    <w:rsid w:val="00D704B4"/>
    <w:rsid w:val="00D70DCF"/>
    <w:rsid w:val="00D73031"/>
    <w:rsid w:val="00D746FD"/>
    <w:rsid w:val="00D81003"/>
    <w:rsid w:val="00D92DF4"/>
    <w:rsid w:val="00D93A67"/>
    <w:rsid w:val="00D9635C"/>
    <w:rsid w:val="00DB08AB"/>
    <w:rsid w:val="00DC1997"/>
    <w:rsid w:val="00DC1B8B"/>
    <w:rsid w:val="00DC539E"/>
    <w:rsid w:val="00DC5698"/>
    <w:rsid w:val="00DD028D"/>
    <w:rsid w:val="00DD29F7"/>
    <w:rsid w:val="00DE015F"/>
    <w:rsid w:val="00DE3243"/>
    <w:rsid w:val="00DE4929"/>
    <w:rsid w:val="00DE6E8C"/>
    <w:rsid w:val="00DF1413"/>
    <w:rsid w:val="00E00801"/>
    <w:rsid w:val="00E02153"/>
    <w:rsid w:val="00E021D9"/>
    <w:rsid w:val="00E04C96"/>
    <w:rsid w:val="00E0567A"/>
    <w:rsid w:val="00E05BF7"/>
    <w:rsid w:val="00E06A16"/>
    <w:rsid w:val="00E1446A"/>
    <w:rsid w:val="00E14F16"/>
    <w:rsid w:val="00E14FBD"/>
    <w:rsid w:val="00E15207"/>
    <w:rsid w:val="00E1753F"/>
    <w:rsid w:val="00E32DA6"/>
    <w:rsid w:val="00E36F1B"/>
    <w:rsid w:val="00E40729"/>
    <w:rsid w:val="00E421FC"/>
    <w:rsid w:val="00E52309"/>
    <w:rsid w:val="00E544C9"/>
    <w:rsid w:val="00E5492D"/>
    <w:rsid w:val="00E55DFE"/>
    <w:rsid w:val="00E605C2"/>
    <w:rsid w:val="00E648EA"/>
    <w:rsid w:val="00E64E5A"/>
    <w:rsid w:val="00E65CC2"/>
    <w:rsid w:val="00E65F86"/>
    <w:rsid w:val="00E75EBB"/>
    <w:rsid w:val="00E76753"/>
    <w:rsid w:val="00E80BF7"/>
    <w:rsid w:val="00E81531"/>
    <w:rsid w:val="00E81D88"/>
    <w:rsid w:val="00E859F6"/>
    <w:rsid w:val="00E860EC"/>
    <w:rsid w:val="00E8714D"/>
    <w:rsid w:val="00E93BCB"/>
    <w:rsid w:val="00E950AC"/>
    <w:rsid w:val="00E960DD"/>
    <w:rsid w:val="00EA4F02"/>
    <w:rsid w:val="00EA7E6B"/>
    <w:rsid w:val="00EB0453"/>
    <w:rsid w:val="00EB21AC"/>
    <w:rsid w:val="00EB4FD1"/>
    <w:rsid w:val="00EB5111"/>
    <w:rsid w:val="00EB5BF6"/>
    <w:rsid w:val="00EC1369"/>
    <w:rsid w:val="00ED0F65"/>
    <w:rsid w:val="00ED1733"/>
    <w:rsid w:val="00ED1D33"/>
    <w:rsid w:val="00ED49D7"/>
    <w:rsid w:val="00ED52B1"/>
    <w:rsid w:val="00ED5BD4"/>
    <w:rsid w:val="00ED5DCD"/>
    <w:rsid w:val="00ED616F"/>
    <w:rsid w:val="00ED7471"/>
    <w:rsid w:val="00EE34D9"/>
    <w:rsid w:val="00EF0466"/>
    <w:rsid w:val="00F00A65"/>
    <w:rsid w:val="00F0100E"/>
    <w:rsid w:val="00F02E81"/>
    <w:rsid w:val="00F04B9E"/>
    <w:rsid w:val="00F0662C"/>
    <w:rsid w:val="00F15848"/>
    <w:rsid w:val="00F17E51"/>
    <w:rsid w:val="00F23B18"/>
    <w:rsid w:val="00F25955"/>
    <w:rsid w:val="00F26717"/>
    <w:rsid w:val="00F26FAE"/>
    <w:rsid w:val="00F27A82"/>
    <w:rsid w:val="00F30700"/>
    <w:rsid w:val="00F30A8A"/>
    <w:rsid w:val="00F35193"/>
    <w:rsid w:val="00F356F6"/>
    <w:rsid w:val="00F46811"/>
    <w:rsid w:val="00F50462"/>
    <w:rsid w:val="00F50F2E"/>
    <w:rsid w:val="00F52953"/>
    <w:rsid w:val="00F535B0"/>
    <w:rsid w:val="00F53BB5"/>
    <w:rsid w:val="00F53DAB"/>
    <w:rsid w:val="00F54D7D"/>
    <w:rsid w:val="00F55ACB"/>
    <w:rsid w:val="00F57D18"/>
    <w:rsid w:val="00F607FF"/>
    <w:rsid w:val="00F608FD"/>
    <w:rsid w:val="00F66132"/>
    <w:rsid w:val="00F66F11"/>
    <w:rsid w:val="00F706FA"/>
    <w:rsid w:val="00F71EB1"/>
    <w:rsid w:val="00F72F2A"/>
    <w:rsid w:val="00F92140"/>
    <w:rsid w:val="00F926C7"/>
    <w:rsid w:val="00F92A95"/>
    <w:rsid w:val="00F93F2B"/>
    <w:rsid w:val="00F95431"/>
    <w:rsid w:val="00FA1347"/>
    <w:rsid w:val="00FA14DB"/>
    <w:rsid w:val="00FB14BA"/>
    <w:rsid w:val="00FB1540"/>
    <w:rsid w:val="00FB1E77"/>
    <w:rsid w:val="00FB4E59"/>
    <w:rsid w:val="00FC06CF"/>
    <w:rsid w:val="00FC0881"/>
    <w:rsid w:val="00FC3EBE"/>
    <w:rsid w:val="00FC5A3F"/>
    <w:rsid w:val="00FD0AD8"/>
    <w:rsid w:val="00FD2F67"/>
    <w:rsid w:val="00FD50DF"/>
    <w:rsid w:val="00FE2969"/>
    <w:rsid w:val="00FE38F9"/>
    <w:rsid w:val="00FE4A5D"/>
    <w:rsid w:val="00FE5B1C"/>
    <w:rsid w:val="00FE6C3A"/>
    <w:rsid w:val="00FF30C7"/>
    <w:rsid w:val="00FF37D4"/>
    <w:rsid w:val="00FF43E2"/>
    <w:rsid w:val="00FF53AF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CEEA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5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DC53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2487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22</cp:revision>
  <cp:lastPrinted>2022-11-15T13:27:00Z</cp:lastPrinted>
  <dcterms:created xsi:type="dcterms:W3CDTF">2022-11-15T11:14:00Z</dcterms:created>
  <dcterms:modified xsi:type="dcterms:W3CDTF">2022-12-28T15:58:00Z</dcterms:modified>
</cp:coreProperties>
</file>